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418" w:rsidRDefault="00A97418" w:rsidP="005479DA">
      <w:pPr>
        <w:pStyle w:val="Heading3"/>
        <w:spacing w:before="120" w:after="120"/>
        <w:jc w:val="center"/>
        <w:rPr>
          <w:color w:val="0000FF"/>
          <w:sz w:val="22"/>
          <w:szCs w:val="22"/>
        </w:rPr>
      </w:pPr>
    </w:p>
    <w:p w:rsidR="00CC15F1" w:rsidRPr="008F0967" w:rsidRDefault="00CC15F1" w:rsidP="0039372B">
      <w:pPr>
        <w:spacing w:before="120" w:after="120"/>
        <w:jc w:val="both"/>
        <w:rPr>
          <w:rFonts w:cs="Arial"/>
          <w:b/>
          <w:bCs/>
        </w:rPr>
      </w:pPr>
      <w:r w:rsidRPr="008F0967">
        <w:rPr>
          <w:rFonts w:cs="Arial"/>
          <w:b/>
          <w:bCs/>
        </w:rPr>
        <w:t>STATEMENT OF SERVICE REQUIREMENT</w:t>
      </w:r>
      <w:r w:rsidR="0025743F" w:rsidRPr="008F0967">
        <w:rPr>
          <w:rFonts w:cs="Arial"/>
          <w:b/>
          <w:bCs/>
        </w:rPr>
        <w:t>S</w:t>
      </w:r>
      <w:r w:rsidRPr="008F0967">
        <w:rPr>
          <w:rFonts w:cs="Arial"/>
          <w:b/>
          <w:bCs/>
        </w:rPr>
        <w:t xml:space="preserve"> FOR THE PROVISION OF TECHNICAL SUPPORT ON GEOTECHNICAL INVESTIGATION AND INTERPRETATION ASSESSMENT</w:t>
      </w:r>
      <w:r w:rsidR="0025743F" w:rsidRPr="008F0967">
        <w:rPr>
          <w:rFonts w:cs="Arial"/>
          <w:b/>
          <w:bCs/>
        </w:rPr>
        <w:t xml:space="preserve"> - </w:t>
      </w:r>
      <w:r w:rsidRPr="008F0967">
        <w:rPr>
          <w:rFonts w:cs="Arial"/>
          <w:b/>
          <w:bCs/>
        </w:rPr>
        <w:t>WYLFA NEWYDD</w:t>
      </w:r>
    </w:p>
    <w:p w:rsidR="00F55641" w:rsidRPr="00ED2F0D" w:rsidRDefault="00D34025" w:rsidP="00D34025">
      <w:pPr>
        <w:tabs>
          <w:tab w:val="left" w:pos="3469"/>
        </w:tabs>
        <w:spacing w:before="120" w:after="120"/>
        <w:jc w:val="both"/>
        <w:rPr>
          <w:rFonts w:cs="Arial"/>
          <w:sz w:val="20"/>
          <w:szCs w:val="20"/>
        </w:rPr>
      </w:pPr>
      <w:r>
        <w:rPr>
          <w:rFonts w:cs="Arial"/>
          <w:sz w:val="20"/>
          <w:szCs w:val="20"/>
        </w:rPr>
        <w:tab/>
      </w:r>
    </w:p>
    <w:p w:rsidR="00CC15F1" w:rsidRPr="00155208" w:rsidRDefault="00CC15F1" w:rsidP="006C4DC6">
      <w:pPr>
        <w:pStyle w:val="Header"/>
        <w:numPr>
          <w:ilvl w:val="0"/>
          <w:numId w:val="38"/>
        </w:numPr>
        <w:tabs>
          <w:tab w:val="clear" w:pos="4153"/>
          <w:tab w:val="clear" w:pos="8306"/>
        </w:tabs>
        <w:spacing w:before="120" w:after="120"/>
        <w:jc w:val="both"/>
        <w:rPr>
          <w:rFonts w:cs="Arial"/>
          <w:b/>
          <w:bCs/>
          <w:sz w:val="22"/>
          <w:szCs w:val="22"/>
        </w:rPr>
      </w:pPr>
      <w:r w:rsidRPr="00155208">
        <w:rPr>
          <w:rFonts w:cs="Arial"/>
          <w:b/>
          <w:bCs/>
          <w:sz w:val="22"/>
          <w:szCs w:val="22"/>
        </w:rPr>
        <w:t>BACKGROUND TO THE PROJECT</w:t>
      </w:r>
    </w:p>
    <w:p w:rsidR="00CC15F1" w:rsidRPr="00155208" w:rsidRDefault="00CC15F1" w:rsidP="006C4DC6">
      <w:pPr>
        <w:pStyle w:val="Header"/>
        <w:numPr>
          <w:ilvl w:val="1"/>
          <w:numId w:val="40"/>
        </w:numPr>
        <w:spacing w:before="120" w:after="120"/>
        <w:jc w:val="both"/>
        <w:rPr>
          <w:rFonts w:cs="Arial"/>
          <w:b/>
          <w:iCs/>
          <w:sz w:val="22"/>
          <w:szCs w:val="22"/>
          <w:u w:val="single"/>
        </w:rPr>
      </w:pPr>
      <w:r w:rsidRPr="00155208">
        <w:rPr>
          <w:rFonts w:cs="Arial"/>
          <w:b/>
          <w:iCs/>
          <w:sz w:val="22"/>
          <w:szCs w:val="22"/>
          <w:u w:val="single"/>
        </w:rPr>
        <w:t>Introduction</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The Generic Design Assessment (GDA) of the Hitachi-GE UK Advanced Boiling Water Reactors (UK ABWR) is currently underway.  Hitachi-GE</w:t>
      </w:r>
      <w:permStart w:id="35860806" w:edGrp="everyone"/>
      <w:permEnd w:id="35860806"/>
      <w:r w:rsidRPr="00155208">
        <w:rPr>
          <w:rFonts w:cs="Arial"/>
          <w:iCs/>
          <w:sz w:val="22"/>
          <w:szCs w:val="22"/>
        </w:rPr>
        <w:t xml:space="preserve"> </w:t>
      </w:r>
      <w:r w:rsidR="006C4DC6" w:rsidRPr="00155208">
        <w:rPr>
          <w:rFonts w:cs="Arial"/>
          <w:iCs/>
          <w:sz w:val="22"/>
          <w:szCs w:val="22"/>
        </w:rPr>
        <w:t>is</w:t>
      </w:r>
      <w:r w:rsidRPr="00155208">
        <w:rPr>
          <w:rFonts w:cs="Arial"/>
          <w:iCs/>
          <w:sz w:val="22"/>
          <w:szCs w:val="22"/>
        </w:rPr>
        <w:t xml:space="preserve"> the Requesting Party with respect to the GDA process.  The assessment of the </w:t>
      </w:r>
      <w:r w:rsidR="00073B11" w:rsidRPr="00155208">
        <w:rPr>
          <w:rFonts w:cs="Arial"/>
          <w:iCs/>
          <w:sz w:val="22"/>
          <w:szCs w:val="22"/>
        </w:rPr>
        <w:t xml:space="preserve">final </w:t>
      </w:r>
      <w:r w:rsidRPr="00155208">
        <w:rPr>
          <w:rFonts w:cs="Arial"/>
          <w:iCs/>
          <w:sz w:val="22"/>
          <w:szCs w:val="22"/>
        </w:rPr>
        <w:t xml:space="preserve">GDA Step 4 civil engineering designs </w:t>
      </w:r>
      <w:r w:rsidR="00073B11" w:rsidRPr="00155208">
        <w:rPr>
          <w:rFonts w:cs="Arial"/>
          <w:iCs/>
          <w:sz w:val="22"/>
          <w:szCs w:val="22"/>
        </w:rPr>
        <w:t xml:space="preserve">is expected to be </w:t>
      </w:r>
      <w:r w:rsidRPr="00155208">
        <w:rPr>
          <w:rFonts w:cs="Arial"/>
          <w:iCs/>
          <w:sz w:val="22"/>
          <w:szCs w:val="22"/>
        </w:rPr>
        <w:t>completed by late 201</w:t>
      </w:r>
      <w:r w:rsidR="00B45AAD">
        <w:rPr>
          <w:rFonts w:cs="Arial"/>
          <w:iCs/>
          <w:sz w:val="22"/>
          <w:szCs w:val="22"/>
        </w:rPr>
        <w:t>7</w:t>
      </w:r>
      <w:r w:rsidRPr="00155208">
        <w:rPr>
          <w:rFonts w:cs="Arial"/>
          <w:iCs/>
          <w:sz w:val="22"/>
          <w:szCs w:val="22"/>
        </w:rPr>
        <w:t>.</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 xml:space="preserve">An explanation of the Office for Nuclear Regulation’s (ONR) GDA and licensing processes is available in </w:t>
      </w:r>
      <w:r w:rsidR="005C57FD">
        <w:rPr>
          <w:rFonts w:cs="Arial"/>
          <w:iCs/>
          <w:sz w:val="22"/>
          <w:szCs w:val="22"/>
        </w:rPr>
        <w:t>[</w:t>
      </w:r>
      <w:r w:rsidRPr="00155208">
        <w:rPr>
          <w:rFonts w:cs="Arial"/>
          <w:iCs/>
          <w:sz w:val="22"/>
          <w:szCs w:val="22"/>
        </w:rPr>
        <w:t>Reference 1</w:t>
      </w:r>
      <w:r w:rsidR="005C57FD">
        <w:rPr>
          <w:rFonts w:cs="Arial"/>
          <w:iCs/>
          <w:sz w:val="22"/>
          <w:szCs w:val="22"/>
        </w:rPr>
        <w:t>]</w:t>
      </w:r>
      <w:r w:rsidRPr="00155208">
        <w:rPr>
          <w:rFonts w:cs="Arial"/>
          <w:iCs/>
          <w:sz w:val="22"/>
          <w:szCs w:val="22"/>
        </w:rPr>
        <w:t>.</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 xml:space="preserve">Horizon Nuclear Power (HNP) </w:t>
      </w:r>
      <w:r w:rsidR="00B45AAD">
        <w:rPr>
          <w:rFonts w:cs="Arial"/>
          <w:iCs/>
          <w:sz w:val="22"/>
          <w:szCs w:val="22"/>
        </w:rPr>
        <w:t>has applied</w:t>
      </w:r>
      <w:r w:rsidRPr="00155208">
        <w:rPr>
          <w:rFonts w:cs="Arial"/>
          <w:iCs/>
          <w:sz w:val="22"/>
          <w:szCs w:val="22"/>
        </w:rPr>
        <w:t xml:space="preserve"> for a nuclear site license to construct and operate two UK ABWRs at Wylfa Newydd on Anglesey, and intend to become the Licensee.  In conjunction with the site licensing process, HNP have undertaken a range of on-site and off-site geotechnical investigations at the proposed location of the construction site.  The reports and interpretations of the geotechnical investigations and their supporting documents will support and inform the design of the UK AB</w:t>
      </w:r>
      <w:r w:rsidR="008F0967">
        <w:rPr>
          <w:rFonts w:cs="Arial"/>
          <w:iCs/>
          <w:sz w:val="22"/>
          <w:szCs w:val="22"/>
        </w:rPr>
        <w:t>WR civil engineering structures</w:t>
      </w:r>
      <w:r w:rsidRPr="00155208">
        <w:rPr>
          <w:rFonts w:cs="Arial"/>
          <w:iCs/>
          <w:sz w:val="22"/>
          <w:szCs w:val="22"/>
        </w:rPr>
        <w:t>.  A number of these structures have nuclear safety functions.</w:t>
      </w:r>
    </w:p>
    <w:p w:rsidR="00CC15F1" w:rsidRPr="00155208" w:rsidRDefault="00CC15F1" w:rsidP="009435AD">
      <w:pPr>
        <w:pStyle w:val="Header"/>
        <w:numPr>
          <w:ilvl w:val="1"/>
          <w:numId w:val="40"/>
        </w:numPr>
        <w:spacing w:before="120" w:after="120"/>
        <w:jc w:val="both"/>
        <w:rPr>
          <w:rFonts w:cs="Arial"/>
          <w:b/>
          <w:iCs/>
          <w:sz w:val="22"/>
          <w:szCs w:val="22"/>
          <w:u w:val="single"/>
        </w:rPr>
      </w:pPr>
      <w:r w:rsidRPr="00155208">
        <w:rPr>
          <w:rFonts w:cs="Arial"/>
          <w:b/>
          <w:iCs/>
          <w:sz w:val="22"/>
          <w:szCs w:val="22"/>
          <w:u w:val="single"/>
        </w:rPr>
        <w:t xml:space="preserve">Scope of </w:t>
      </w:r>
      <w:r w:rsidR="006C4DC6">
        <w:rPr>
          <w:rFonts w:cs="Arial"/>
          <w:b/>
          <w:iCs/>
          <w:sz w:val="22"/>
          <w:szCs w:val="22"/>
          <w:u w:val="single"/>
        </w:rPr>
        <w:t>C</w:t>
      </w:r>
      <w:r w:rsidRPr="00155208">
        <w:rPr>
          <w:rFonts w:cs="Arial"/>
          <w:b/>
          <w:iCs/>
          <w:sz w:val="22"/>
          <w:szCs w:val="22"/>
          <w:u w:val="single"/>
        </w:rPr>
        <w:t xml:space="preserve">ivil </w:t>
      </w:r>
      <w:r w:rsidR="006C4DC6">
        <w:rPr>
          <w:rFonts w:cs="Arial"/>
          <w:b/>
          <w:iCs/>
          <w:sz w:val="22"/>
          <w:szCs w:val="22"/>
          <w:u w:val="single"/>
        </w:rPr>
        <w:t>E</w:t>
      </w:r>
      <w:r w:rsidRPr="00155208">
        <w:rPr>
          <w:rFonts w:cs="Arial"/>
          <w:b/>
          <w:iCs/>
          <w:sz w:val="22"/>
          <w:szCs w:val="22"/>
          <w:u w:val="single"/>
        </w:rPr>
        <w:t xml:space="preserve">ngineering </w:t>
      </w:r>
      <w:r w:rsidR="006C4DC6">
        <w:rPr>
          <w:rFonts w:cs="Arial"/>
          <w:b/>
          <w:iCs/>
          <w:sz w:val="22"/>
          <w:szCs w:val="22"/>
          <w:u w:val="single"/>
        </w:rPr>
        <w:t>S</w:t>
      </w:r>
      <w:r w:rsidRPr="00155208">
        <w:rPr>
          <w:rFonts w:cs="Arial"/>
          <w:b/>
          <w:iCs/>
          <w:sz w:val="22"/>
          <w:szCs w:val="22"/>
          <w:u w:val="single"/>
        </w:rPr>
        <w:t>tructures</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The structures include reinforced concrete and steel structures and nuclear containments that support and contain safety related nuclear plant and other equipment.  The structures will be designed to withstand a range</w:t>
      </w:r>
      <w:r w:rsidR="0057523F">
        <w:rPr>
          <w:rFonts w:cs="Arial"/>
          <w:iCs/>
          <w:sz w:val="22"/>
          <w:szCs w:val="22"/>
        </w:rPr>
        <w:t xml:space="preserve"> of</w:t>
      </w:r>
      <w:r w:rsidRPr="00155208">
        <w:rPr>
          <w:rFonts w:cs="Arial"/>
          <w:iCs/>
          <w:sz w:val="22"/>
          <w:szCs w:val="22"/>
        </w:rPr>
        <w:t xml:space="preserve"> normal plant and environmental loads, fault loads and extreme environmental loads including earthquakes.  A number of below ground structures, foundations and tunnels are included.  There are also significant off-shore structures.</w:t>
      </w:r>
    </w:p>
    <w:p w:rsidR="00CC15F1" w:rsidRPr="00155208" w:rsidRDefault="00CC15F1" w:rsidP="009435AD">
      <w:pPr>
        <w:pStyle w:val="Header"/>
        <w:numPr>
          <w:ilvl w:val="1"/>
          <w:numId w:val="40"/>
        </w:numPr>
        <w:spacing w:before="120" w:after="120"/>
        <w:jc w:val="both"/>
        <w:rPr>
          <w:rFonts w:cs="Arial"/>
          <w:b/>
          <w:iCs/>
          <w:sz w:val="22"/>
          <w:szCs w:val="22"/>
          <w:u w:val="single"/>
        </w:rPr>
      </w:pPr>
      <w:r w:rsidRPr="00155208">
        <w:rPr>
          <w:rFonts w:cs="Arial"/>
          <w:b/>
          <w:iCs/>
          <w:sz w:val="22"/>
          <w:szCs w:val="22"/>
          <w:u w:val="single"/>
        </w:rPr>
        <w:t>Assessment Methods</w:t>
      </w:r>
    </w:p>
    <w:p w:rsidR="00DE7D8A" w:rsidRDefault="00DE7D8A" w:rsidP="009435AD">
      <w:pPr>
        <w:pStyle w:val="Header"/>
        <w:spacing w:before="120" w:after="120"/>
        <w:jc w:val="both"/>
        <w:rPr>
          <w:rFonts w:cs="Arial"/>
          <w:iCs/>
          <w:sz w:val="22"/>
          <w:szCs w:val="22"/>
        </w:rPr>
      </w:pPr>
      <w:r>
        <w:rPr>
          <w:rFonts w:cs="Arial"/>
          <w:iCs/>
          <w:sz w:val="22"/>
          <w:szCs w:val="22"/>
        </w:rPr>
        <w:t>ONR will assess HNP submissions to support the licensing process and evaluate if HNP has demonstrated that the site, Wylfa Newydd on Anglesey, is suitable to build and operate two UK ABWRs.</w:t>
      </w:r>
    </w:p>
    <w:p w:rsidR="00DE7D8A" w:rsidRDefault="00DE7D8A" w:rsidP="009435AD">
      <w:pPr>
        <w:pStyle w:val="Header"/>
        <w:spacing w:before="120" w:after="120"/>
        <w:jc w:val="both"/>
        <w:rPr>
          <w:rFonts w:cs="Arial"/>
          <w:iCs/>
          <w:sz w:val="22"/>
          <w:szCs w:val="22"/>
        </w:rPr>
      </w:pPr>
      <w:r>
        <w:rPr>
          <w:rFonts w:cs="Arial"/>
          <w:iCs/>
          <w:sz w:val="22"/>
          <w:szCs w:val="22"/>
        </w:rPr>
        <w:t xml:space="preserve">HNP has issued the Detailed On-shore Ground Investigation (DOnGI) report in support of their License application. </w:t>
      </w:r>
    </w:p>
    <w:p w:rsidR="00B45AAD" w:rsidRDefault="00B45AAD" w:rsidP="009435AD">
      <w:pPr>
        <w:pStyle w:val="Header"/>
        <w:spacing w:before="120" w:after="120"/>
        <w:jc w:val="both"/>
        <w:rPr>
          <w:rFonts w:cs="Arial"/>
          <w:iCs/>
          <w:sz w:val="22"/>
          <w:szCs w:val="22"/>
        </w:rPr>
      </w:pPr>
      <w:r>
        <w:rPr>
          <w:rFonts w:cs="Arial"/>
          <w:iCs/>
          <w:sz w:val="22"/>
          <w:szCs w:val="22"/>
        </w:rPr>
        <w:t>The DOnGI report forms the basis of the civil engineering submission. The submission should be assessed in line with the ONR SAPs [Reference 2] and other relevant good practice (</w:t>
      </w:r>
      <w:r w:rsidR="004E2589">
        <w:rPr>
          <w:rFonts w:cs="Arial"/>
          <w:iCs/>
          <w:sz w:val="22"/>
          <w:szCs w:val="22"/>
        </w:rPr>
        <w:t>including</w:t>
      </w:r>
      <w:r>
        <w:rPr>
          <w:rFonts w:cs="Arial"/>
          <w:iCs/>
          <w:sz w:val="22"/>
          <w:szCs w:val="22"/>
        </w:rPr>
        <w:t xml:space="preserve"> [Reference 3]). </w:t>
      </w:r>
    </w:p>
    <w:p w:rsidR="0023767E" w:rsidRPr="00155208" w:rsidRDefault="00CC15F1" w:rsidP="009435AD">
      <w:pPr>
        <w:pStyle w:val="Header"/>
        <w:spacing w:before="120" w:after="120"/>
        <w:jc w:val="both"/>
        <w:rPr>
          <w:rFonts w:cs="Arial"/>
          <w:b/>
          <w:bCs/>
          <w:sz w:val="22"/>
          <w:szCs w:val="22"/>
        </w:rPr>
      </w:pPr>
      <w:r w:rsidRPr="00155208">
        <w:rPr>
          <w:rFonts w:cs="Arial"/>
          <w:iCs/>
          <w:sz w:val="22"/>
          <w:szCs w:val="22"/>
        </w:rPr>
        <w:t xml:space="preserve">ONR will engage with a technical support contractor (TSC) who will provide technical support in assessing </w:t>
      </w:r>
      <w:r w:rsidR="000304CF">
        <w:rPr>
          <w:rFonts w:cs="Arial"/>
          <w:iCs/>
          <w:sz w:val="22"/>
          <w:szCs w:val="22"/>
        </w:rPr>
        <w:t xml:space="preserve">the </w:t>
      </w:r>
      <w:r w:rsidR="0086573F">
        <w:rPr>
          <w:rFonts w:cs="Arial"/>
          <w:iCs/>
          <w:sz w:val="22"/>
          <w:szCs w:val="22"/>
        </w:rPr>
        <w:t xml:space="preserve">onshore </w:t>
      </w:r>
      <w:r w:rsidRPr="00155208">
        <w:rPr>
          <w:rFonts w:cs="Arial"/>
          <w:iCs/>
          <w:sz w:val="22"/>
          <w:szCs w:val="22"/>
        </w:rPr>
        <w:t>ge</w:t>
      </w:r>
      <w:r w:rsidR="0086573F">
        <w:rPr>
          <w:rFonts w:cs="Arial"/>
          <w:iCs/>
          <w:sz w:val="22"/>
          <w:szCs w:val="22"/>
        </w:rPr>
        <w:t>otechnical investigation report,</w:t>
      </w:r>
      <w:r w:rsidRPr="00155208">
        <w:rPr>
          <w:rFonts w:cs="Arial"/>
          <w:iCs/>
          <w:sz w:val="22"/>
          <w:szCs w:val="22"/>
        </w:rPr>
        <w:t xml:space="preserve"> interpretations, and supporting documents.</w:t>
      </w:r>
    </w:p>
    <w:p w:rsidR="00CC15F1" w:rsidRPr="00155208" w:rsidRDefault="00CC15F1" w:rsidP="009435AD">
      <w:pPr>
        <w:pStyle w:val="Header"/>
        <w:numPr>
          <w:ilvl w:val="0"/>
          <w:numId w:val="38"/>
        </w:numPr>
        <w:tabs>
          <w:tab w:val="clear" w:pos="4153"/>
          <w:tab w:val="clear" w:pos="8306"/>
        </w:tabs>
        <w:spacing w:before="120" w:after="120"/>
        <w:jc w:val="both"/>
        <w:rPr>
          <w:rFonts w:cs="Arial"/>
          <w:b/>
          <w:bCs/>
          <w:sz w:val="22"/>
          <w:szCs w:val="22"/>
        </w:rPr>
      </w:pPr>
      <w:r w:rsidRPr="00155208">
        <w:rPr>
          <w:rFonts w:cs="Arial"/>
          <w:b/>
          <w:bCs/>
          <w:sz w:val="22"/>
          <w:szCs w:val="22"/>
        </w:rPr>
        <w:t>SCOPE OF THE SERVICES REQUIRED</w:t>
      </w:r>
    </w:p>
    <w:p w:rsidR="00B82154" w:rsidRDefault="00EB2A4F" w:rsidP="009435AD">
      <w:pPr>
        <w:pStyle w:val="Header"/>
        <w:spacing w:before="120" w:after="120"/>
        <w:jc w:val="both"/>
        <w:rPr>
          <w:rFonts w:cs="Arial"/>
          <w:iCs/>
          <w:sz w:val="22"/>
          <w:szCs w:val="22"/>
        </w:rPr>
      </w:pPr>
      <w:r>
        <w:rPr>
          <w:rFonts w:cs="Arial"/>
          <w:iCs/>
          <w:sz w:val="22"/>
          <w:szCs w:val="22"/>
        </w:rPr>
        <w:t xml:space="preserve">The successful </w:t>
      </w:r>
      <w:r w:rsidR="00CC15F1" w:rsidRPr="00155208">
        <w:rPr>
          <w:rFonts w:cs="Arial"/>
          <w:iCs/>
          <w:sz w:val="22"/>
          <w:szCs w:val="22"/>
        </w:rPr>
        <w:t xml:space="preserve">TSC is required to provide technical support to ONR in order to </w:t>
      </w:r>
      <w:r w:rsidR="00ED479A" w:rsidRPr="00155208">
        <w:rPr>
          <w:rFonts w:cs="Arial"/>
          <w:iCs/>
          <w:sz w:val="22"/>
          <w:szCs w:val="22"/>
        </w:rPr>
        <w:t>assess</w:t>
      </w:r>
      <w:r w:rsidR="006C4DC6">
        <w:rPr>
          <w:rFonts w:cs="Arial"/>
          <w:iCs/>
          <w:sz w:val="22"/>
          <w:szCs w:val="22"/>
        </w:rPr>
        <w:t xml:space="preserve"> </w:t>
      </w:r>
      <w:r w:rsidR="00ED479A" w:rsidRPr="00155208">
        <w:rPr>
          <w:rFonts w:cs="Arial"/>
          <w:iCs/>
          <w:sz w:val="22"/>
          <w:szCs w:val="22"/>
        </w:rPr>
        <w:t>indep</w:t>
      </w:r>
      <w:r w:rsidR="00ED479A">
        <w:rPr>
          <w:rFonts w:cs="Arial"/>
          <w:iCs/>
          <w:sz w:val="22"/>
          <w:szCs w:val="22"/>
        </w:rPr>
        <w:t xml:space="preserve">endently </w:t>
      </w:r>
      <w:r w:rsidR="006C4DC6">
        <w:rPr>
          <w:rFonts w:cs="Arial"/>
          <w:iCs/>
          <w:sz w:val="22"/>
          <w:szCs w:val="22"/>
        </w:rPr>
        <w:t>the</w:t>
      </w:r>
      <w:r w:rsidR="00B82154">
        <w:rPr>
          <w:rFonts w:cs="Arial"/>
          <w:iCs/>
          <w:sz w:val="22"/>
          <w:szCs w:val="22"/>
        </w:rPr>
        <w:t xml:space="preserve"> following document:</w:t>
      </w:r>
    </w:p>
    <w:p w:rsidR="008F0967" w:rsidRPr="00B82154" w:rsidRDefault="00B82154" w:rsidP="009435AD">
      <w:pPr>
        <w:pStyle w:val="Header"/>
        <w:numPr>
          <w:ilvl w:val="0"/>
          <w:numId w:val="28"/>
        </w:numPr>
        <w:spacing w:before="120" w:after="120"/>
        <w:ind w:left="709"/>
        <w:jc w:val="both"/>
        <w:rPr>
          <w:rFonts w:cs="Arial"/>
          <w:iCs/>
          <w:sz w:val="22"/>
          <w:szCs w:val="22"/>
        </w:rPr>
      </w:pPr>
      <w:r>
        <w:rPr>
          <w:rFonts w:cs="Arial"/>
          <w:iCs/>
          <w:sz w:val="22"/>
          <w:szCs w:val="22"/>
        </w:rPr>
        <w:t>Horizon Nuclear Power, Wylfa Newydd Nuclear Power Station, Detail</w:t>
      </w:r>
      <w:r w:rsidR="007575E1">
        <w:rPr>
          <w:rFonts w:cs="Arial"/>
          <w:iCs/>
          <w:sz w:val="22"/>
          <w:szCs w:val="22"/>
        </w:rPr>
        <w:t>ed</w:t>
      </w:r>
      <w:r>
        <w:rPr>
          <w:rFonts w:cs="Arial"/>
          <w:iCs/>
          <w:sz w:val="22"/>
          <w:szCs w:val="22"/>
        </w:rPr>
        <w:t xml:space="preserve"> On</w:t>
      </w:r>
      <w:r w:rsidR="00DE7D8A">
        <w:rPr>
          <w:rFonts w:cs="Arial"/>
          <w:iCs/>
          <w:sz w:val="22"/>
          <w:szCs w:val="22"/>
        </w:rPr>
        <w:t>-</w:t>
      </w:r>
      <w:r>
        <w:rPr>
          <w:rFonts w:cs="Arial"/>
          <w:iCs/>
          <w:sz w:val="22"/>
          <w:szCs w:val="22"/>
        </w:rPr>
        <w:t>shore Ground Investigation</w:t>
      </w:r>
      <w:r w:rsidR="006C0081">
        <w:rPr>
          <w:rFonts w:cs="Arial"/>
          <w:iCs/>
          <w:sz w:val="22"/>
          <w:szCs w:val="22"/>
        </w:rPr>
        <w:t xml:space="preserve"> (DOnGI)</w:t>
      </w:r>
      <w:r>
        <w:rPr>
          <w:rFonts w:cs="Arial"/>
          <w:iCs/>
          <w:sz w:val="22"/>
          <w:szCs w:val="22"/>
        </w:rPr>
        <w:t>, Final Interpretative Ground Investigation</w:t>
      </w:r>
      <w:r w:rsidR="0086573F">
        <w:rPr>
          <w:rFonts w:cs="Arial"/>
          <w:iCs/>
          <w:sz w:val="22"/>
          <w:szCs w:val="22"/>
        </w:rPr>
        <w:t xml:space="preserve"> Report</w:t>
      </w:r>
      <w:r>
        <w:rPr>
          <w:rFonts w:cs="Arial"/>
          <w:iCs/>
          <w:sz w:val="22"/>
          <w:szCs w:val="22"/>
        </w:rPr>
        <w:t xml:space="preserve">, </w:t>
      </w:r>
      <w:r w:rsidR="0086573F">
        <w:rPr>
          <w:rFonts w:cs="Arial"/>
          <w:iCs/>
          <w:sz w:val="22"/>
          <w:szCs w:val="22"/>
        </w:rPr>
        <w:t>I</w:t>
      </w:r>
      <w:r>
        <w:rPr>
          <w:rFonts w:cs="Arial"/>
          <w:iCs/>
          <w:sz w:val="22"/>
          <w:szCs w:val="22"/>
        </w:rPr>
        <w:t xml:space="preserve">ssue </w:t>
      </w:r>
      <w:r w:rsidR="0057523F">
        <w:rPr>
          <w:rFonts w:cs="Arial"/>
          <w:iCs/>
          <w:sz w:val="22"/>
          <w:szCs w:val="22"/>
        </w:rPr>
        <w:t>7</w:t>
      </w:r>
      <w:r>
        <w:rPr>
          <w:rFonts w:cs="Arial"/>
          <w:iCs/>
          <w:sz w:val="22"/>
          <w:szCs w:val="22"/>
        </w:rPr>
        <w:t>.0</w:t>
      </w:r>
    </w:p>
    <w:p w:rsidR="00CC15F1" w:rsidRPr="006C4DC6" w:rsidRDefault="00CC15F1" w:rsidP="009435AD">
      <w:pPr>
        <w:pStyle w:val="Header"/>
        <w:numPr>
          <w:ilvl w:val="1"/>
          <w:numId w:val="38"/>
        </w:numPr>
        <w:spacing w:before="120" w:after="120"/>
        <w:jc w:val="both"/>
        <w:rPr>
          <w:rFonts w:cs="Arial"/>
          <w:b/>
          <w:iCs/>
          <w:sz w:val="22"/>
          <w:szCs w:val="22"/>
          <w:u w:val="single"/>
        </w:rPr>
      </w:pPr>
      <w:r w:rsidRPr="006C4DC6">
        <w:rPr>
          <w:rFonts w:cs="Arial"/>
          <w:b/>
          <w:iCs/>
          <w:sz w:val="22"/>
          <w:szCs w:val="22"/>
          <w:u w:val="single"/>
        </w:rPr>
        <w:t>The scope of services required includes:</w:t>
      </w:r>
    </w:p>
    <w:p w:rsidR="00CC15F1" w:rsidRPr="00155208" w:rsidRDefault="00CC15F1" w:rsidP="009435AD">
      <w:pPr>
        <w:pStyle w:val="Header"/>
        <w:numPr>
          <w:ilvl w:val="0"/>
          <w:numId w:val="28"/>
        </w:numPr>
        <w:spacing w:before="120" w:after="120"/>
        <w:ind w:left="709"/>
        <w:jc w:val="both"/>
        <w:rPr>
          <w:rFonts w:cs="Arial"/>
          <w:iCs/>
          <w:sz w:val="22"/>
          <w:szCs w:val="22"/>
        </w:rPr>
      </w:pPr>
      <w:r w:rsidRPr="00155208">
        <w:rPr>
          <w:rFonts w:cs="Arial"/>
          <w:iCs/>
          <w:sz w:val="22"/>
          <w:szCs w:val="22"/>
        </w:rPr>
        <w:t>Familiarisation with the Wylfa Newydd site and the</w:t>
      </w:r>
      <w:r w:rsidR="00B8217E">
        <w:rPr>
          <w:rFonts w:cs="Arial"/>
          <w:iCs/>
          <w:sz w:val="22"/>
          <w:szCs w:val="22"/>
        </w:rPr>
        <w:t xml:space="preserve"> proposed</w:t>
      </w:r>
      <w:r w:rsidRPr="00155208">
        <w:rPr>
          <w:rFonts w:cs="Arial"/>
          <w:iCs/>
          <w:sz w:val="22"/>
          <w:szCs w:val="22"/>
        </w:rPr>
        <w:t xml:space="preserve"> </w:t>
      </w:r>
      <w:r w:rsidR="00B8217E">
        <w:rPr>
          <w:rFonts w:cs="Arial"/>
          <w:iCs/>
          <w:sz w:val="22"/>
          <w:szCs w:val="22"/>
        </w:rPr>
        <w:t>outlined site</w:t>
      </w:r>
      <w:r w:rsidRPr="00155208">
        <w:rPr>
          <w:rFonts w:cs="Arial"/>
          <w:iCs/>
          <w:sz w:val="22"/>
          <w:szCs w:val="22"/>
        </w:rPr>
        <w:t xml:space="preserve"> of the UK ABWR structures.</w:t>
      </w:r>
    </w:p>
    <w:p w:rsidR="00CC15F1" w:rsidRPr="00774FBB" w:rsidRDefault="00FC3F21" w:rsidP="009435AD">
      <w:pPr>
        <w:pStyle w:val="Header"/>
        <w:numPr>
          <w:ilvl w:val="0"/>
          <w:numId w:val="28"/>
        </w:numPr>
        <w:spacing w:before="120" w:after="120"/>
        <w:ind w:left="709"/>
        <w:jc w:val="both"/>
        <w:rPr>
          <w:rFonts w:cs="Arial"/>
          <w:iCs/>
          <w:sz w:val="22"/>
          <w:szCs w:val="22"/>
        </w:rPr>
      </w:pPr>
      <w:r>
        <w:rPr>
          <w:rFonts w:cs="Arial"/>
          <w:iCs/>
          <w:sz w:val="22"/>
          <w:szCs w:val="22"/>
        </w:rPr>
        <w:lastRenderedPageBreak/>
        <w:t xml:space="preserve">ONR will hold an initial meeting with the </w:t>
      </w:r>
      <w:r w:rsidR="00EB2A4F">
        <w:rPr>
          <w:rFonts w:cs="Arial"/>
          <w:iCs/>
          <w:sz w:val="22"/>
          <w:szCs w:val="22"/>
        </w:rPr>
        <w:t xml:space="preserve">successful </w:t>
      </w:r>
      <w:r>
        <w:rPr>
          <w:rFonts w:cs="Arial"/>
          <w:iCs/>
          <w:sz w:val="22"/>
          <w:szCs w:val="22"/>
        </w:rPr>
        <w:t xml:space="preserve">TSC in order to provide </w:t>
      </w:r>
      <w:r w:rsidR="00F863E7">
        <w:rPr>
          <w:rFonts w:cs="Arial"/>
          <w:iCs/>
          <w:sz w:val="22"/>
          <w:szCs w:val="22"/>
        </w:rPr>
        <w:t>f</w:t>
      </w:r>
      <w:r w:rsidR="00CC15F1" w:rsidRPr="00155208">
        <w:rPr>
          <w:rFonts w:cs="Arial"/>
          <w:iCs/>
          <w:sz w:val="22"/>
          <w:szCs w:val="22"/>
        </w:rPr>
        <w:t xml:space="preserve">amiliarisation with the nuclear safety functions of the safety related nuclear plant </w:t>
      </w:r>
      <w:r w:rsidR="00CC15F1" w:rsidRPr="00774FBB">
        <w:rPr>
          <w:rFonts w:cs="Arial"/>
          <w:iCs/>
          <w:sz w:val="22"/>
          <w:szCs w:val="22"/>
        </w:rPr>
        <w:t>structures.</w:t>
      </w:r>
    </w:p>
    <w:p w:rsidR="00FD7463" w:rsidRPr="00774FBB" w:rsidRDefault="00774FBB" w:rsidP="009435AD">
      <w:pPr>
        <w:pStyle w:val="ListParagraph"/>
        <w:numPr>
          <w:ilvl w:val="0"/>
          <w:numId w:val="28"/>
        </w:numPr>
        <w:jc w:val="both"/>
        <w:rPr>
          <w:rFonts w:cs="Arial"/>
          <w:iCs/>
          <w:sz w:val="22"/>
          <w:szCs w:val="22"/>
        </w:rPr>
      </w:pPr>
      <w:r w:rsidRPr="00774FBB">
        <w:rPr>
          <w:rFonts w:cs="Arial"/>
          <w:iCs/>
          <w:sz w:val="22"/>
          <w:szCs w:val="22"/>
        </w:rPr>
        <w:t>A</w:t>
      </w:r>
      <w:r w:rsidR="00FD7463" w:rsidRPr="00774FBB">
        <w:rPr>
          <w:rFonts w:cs="Arial"/>
          <w:iCs/>
          <w:sz w:val="22"/>
          <w:szCs w:val="22"/>
        </w:rPr>
        <w:t>ssessment of the following:</w:t>
      </w:r>
    </w:p>
    <w:p w:rsidR="00CC15F1" w:rsidRPr="00F0437E" w:rsidRDefault="00FD7463" w:rsidP="009435AD">
      <w:pPr>
        <w:pStyle w:val="Header"/>
        <w:numPr>
          <w:ilvl w:val="1"/>
          <w:numId w:val="28"/>
        </w:numPr>
        <w:spacing w:before="120" w:after="120"/>
        <w:jc w:val="both"/>
        <w:rPr>
          <w:rFonts w:cs="Arial"/>
          <w:iCs/>
          <w:sz w:val="22"/>
          <w:szCs w:val="22"/>
        </w:rPr>
      </w:pPr>
      <w:r w:rsidRPr="00774FBB">
        <w:rPr>
          <w:rFonts w:cs="Arial"/>
          <w:iCs/>
          <w:sz w:val="22"/>
          <w:szCs w:val="22"/>
        </w:rPr>
        <w:t>Specifications</w:t>
      </w:r>
      <w:r w:rsidR="003A23AC" w:rsidRPr="00155208">
        <w:rPr>
          <w:rFonts w:cs="Arial"/>
          <w:iCs/>
          <w:sz w:val="22"/>
          <w:szCs w:val="22"/>
        </w:rPr>
        <w:t xml:space="preserve"> used to</w:t>
      </w:r>
      <w:r w:rsidR="008C482E" w:rsidRPr="00155208">
        <w:rPr>
          <w:rFonts w:cs="Arial"/>
          <w:iCs/>
          <w:sz w:val="22"/>
          <w:szCs w:val="22"/>
        </w:rPr>
        <w:t xml:space="preserve"> undertake the ground investigation and</w:t>
      </w:r>
      <w:r w:rsidR="003A23AC" w:rsidRPr="00155208">
        <w:rPr>
          <w:rFonts w:cs="Arial"/>
          <w:iCs/>
          <w:sz w:val="22"/>
          <w:szCs w:val="22"/>
        </w:rPr>
        <w:t xml:space="preserve"> produce </w:t>
      </w:r>
      <w:r w:rsidR="00DE5FC8" w:rsidRPr="00155208">
        <w:rPr>
          <w:rFonts w:cs="Arial"/>
          <w:iCs/>
          <w:sz w:val="22"/>
          <w:szCs w:val="22"/>
        </w:rPr>
        <w:t>the</w:t>
      </w:r>
      <w:r w:rsidR="003A23AC" w:rsidRPr="00155208">
        <w:rPr>
          <w:rFonts w:cs="Arial"/>
          <w:iCs/>
          <w:sz w:val="22"/>
          <w:szCs w:val="22"/>
        </w:rPr>
        <w:t xml:space="preserve"> </w:t>
      </w:r>
      <w:r w:rsidR="008C482E" w:rsidRPr="00155208">
        <w:rPr>
          <w:rFonts w:cs="Arial"/>
          <w:iCs/>
          <w:sz w:val="22"/>
          <w:szCs w:val="22"/>
        </w:rPr>
        <w:t>final Interpretative ground i</w:t>
      </w:r>
      <w:r w:rsidR="00DE5FC8" w:rsidRPr="00155208">
        <w:rPr>
          <w:rFonts w:cs="Arial"/>
          <w:iCs/>
          <w:sz w:val="22"/>
          <w:szCs w:val="22"/>
        </w:rPr>
        <w:t xml:space="preserve">nvestigation </w:t>
      </w:r>
      <w:r w:rsidR="008C482E" w:rsidRPr="00155208">
        <w:rPr>
          <w:rFonts w:cs="Arial"/>
          <w:iCs/>
          <w:sz w:val="22"/>
          <w:szCs w:val="22"/>
        </w:rPr>
        <w:t>r</w:t>
      </w:r>
      <w:r w:rsidR="00DE5FC8" w:rsidRPr="00155208">
        <w:rPr>
          <w:rFonts w:cs="Arial"/>
          <w:iCs/>
          <w:sz w:val="22"/>
          <w:szCs w:val="22"/>
        </w:rPr>
        <w:t>eport</w:t>
      </w:r>
      <w:r w:rsidR="00CC15F1" w:rsidRPr="00155208">
        <w:rPr>
          <w:rFonts w:cs="Arial"/>
          <w:iCs/>
          <w:sz w:val="22"/>
          <w:szCs w:val="22"/>
        </w:rPr>
        <w:t>.</w:t>
      </w:r>
      <w:r w:rsidR="00073B11" w:rsidRPr="00155208">
        <w:rPr>
          <w:rFonts w:cs="Arial"/>
          <w:iCs/>
          <w:sz w:val="22"/>
          <w:szCs w:val="22"/>
        </w:rPr>
        <w:t xml:space="preserve"> </w:t>
      </w:r>
      <w:r w:rsidR="004E2589">
        <w:rPr>
          <w:rFonts w:cs="Arial"/>
          <w:iCs/>
          <w:sz w:val="22"/>
          <w:szCs w:val="22"/>
        </w:rPr>
        <w:t>The a</w:t>
      </w:r>
      <w:r w:rsidR="004E2589" w:rsidRPr="00155208">
        <w:rPr>
          <w:rFonts w:cs="Arial"/>
          <w:iCs/>
          <w:sz w:val="22"/>
          <w:szCs w:val="22"/>
        </w:rPr>
        <w:t>pplicability of the ground investigation methodology used</w:t>
      </w:r>
      <w:r w:rsidR="004E2589">
        <w:rPr>
          <w:rFonts w:cs="Arial"/>
          <w:iCs/>
          <w:sz w:val="22"/>
          <w:szCs w:val="22"/>
        </w:rPr>
        <w:t xml:space="preserve"> should also be considered.</w:t>
      </w:r>
    </w:p>
    <w:p w:rsidR="00CC15F1" w:rsidRDefault="00FD7463" w:rsidP="009435AD">
      <w:pPr>
        <w:pStyle w:val="Header"/>
        <w:numPr>
          <w:ilvl w:val="1"/>
          <w:numId w:val="28"/>
        </w:numPr>
        <w:spacing w:before="120" w:after="120"/>
        <w:jc w:val="both"/>
        <w:rPr>
          <w:rFonts w:cs="Arial"/>
          <w:iCs/>
          <w:sz w:val="22"/>
          <w:szCs w:val="22"/>
        </w:rPr>
      </w:pPr>
      <w:r>
        <w:rPr>
          <w:rFonts w:cs="Arial"/>
          <w:iCs/>
          <w:sz w:val="22"/>
          <w:szCs w:val="22"/>
        </w:rPr>
        <w:t>C</w:t>
      </w:r>
      <w:r w:rsidR="00CC15F1" w:rsidRPr="00155208">
        <w:rPr>
          <w:rFonts w:cs="Arial"/>
          <w:iCs/>
          <w:sz w:val="22"/>
          <w:szCs w:val="22"/>
        </w:rPr>
        <w:t>odes and standards used for the specification and execution of the site investigations and interpretations; and the provision of advice on whether they are appropriate</w:t>
      </w:r>
      <w:r w:rsidR="004E2589">
        <w:rPr>
          <w:rFonts w:cs="Arial"/>
          <w:iCs/>
          <w:sz w:val="22"/>
          <w:szCs w:val="22"/>
        </w:rPr>
        <w:t>.</w:t>
      </w:r>
    </w:p>
    <w:p w:rsidR="001C5CF5" w:rsidRPr="00155208" w:rsidRDefault="001C5CF5" w:rsidP="009435AD">
      <w:pPr>
        <w:pStyle w:val="Header"/>
        <w:numPr>
          <w:ilvl w:val="1"/>
          <w:numId w:val="28"/>
        </w:numPr>
        <w:spacing w:before="120" w:after="120"/>
        <w:jc w:val="both"/>
        <w:rPr>
          <w:rFonts w:cs="Arial"/>
          <w:iCs/>
          <w:sz w:val="22"/>
          <w:szCs w:val="22"/>
        </w:rPr>
      </w:pPr>
      <w:r>
        <w:rPr>
          <w:rFonts w:cs="Arial"/>
          <w:iCs/>
          <w:sz w:val="22"/>
          <w:szCs w:val="22"/>
        </w:rPr>
        <w:t xml:space="preserve">Specifications for additional boreholes being undertaken in </w:t>
      </w:r>
      <w:r w:rsidR="00335D96">
        <w:rPr>
          <w:rFonts w:cs="Arial"/>
          <w:iCs/>
          <w:sz w:val="22"/>
          <w:szCs w:val="22"/>
        </w:rPr>
        <w:t>2017/</w:t>
      </w:r>
      <w:r>
        <w:rPr>
          <w:rFonts w:cs="Arial"/>
          <w:iCs/>
          <w:sz w:val="22"/>
          <w:szCs w:val="22"/>
        </w:rPr>
        <w:t>18 and their location suitability.</w:t>
      </w:r>
    </w:p>
    <w:p w:rsidR="00CC15F1" w:rsidRPr="00155208" w:rsidRDefault="00CC15F1" w:rsidP="009435AD">
      <w:pPr>
        <w:pStyle w:val="Header"/>
        <w:numPr>
          <w:ilvl w:val="0"/>
          <w:numId w:val="28"/>
        </w:numPr>
        <w:spacing w:before="120" w:after="120"/>
        <w:ind w:left="709"/>
        <w:jc w:val="both"/>
        <w:rPr>
          <w:rFonts w:cs="Arial"/>
          <w:iCs/>
          <w:sz w:val="22"/>
          <w:szCs w:val="22"/>
        </w:rPr>
      </w:pPr>
      <w:r w:rsidRPr="00155208">
        <w:rPr>
          <w:rFonts w:cs="Arial"/>
          <w:iCs/>
          <w:sz w:val="22"/>
          <w:szCs w:val="22"/>
        </w:rPr>
        <w:t>Advice on whether the codes and standards used have been correctly and appropriately applied.</w:t>
      </w:r>
    </w:p>
    <w:p w:rsidR="0082087E" w:rsidRDefault="00CC15F1" w:rsidP="009435AD">
      <w:pPr>
        <w:pStyle w:val="Header"/>
        <w:numPr>
          <w:ilvl w:val="0"/>
          <w:numId w:val="28"/>
        </w:numPr>
        <w:spacing w:before="120" w:after="120"/>
        <w:jc w:val="both"/>
        <w:rPr>
          <w:rFonts w:cs="Arial"/>
          <w:iCs/>
          <w:sz w:val="22"/>
          <w:szCs w:val="22"/>
        </w:rPr>
      </w:pPr>
      <w:r w:rsidRPr="00155208">
        <w:rPr>
          <w:rFonts w:cs="Arial"/>
          <w:iCs/>
          <w:sz w:val="22"/>
          <w:szCs w:val="22"/>
        </w:rPr>
        <w:t xml:space="preserve">An assessment of the </w:t>
      </w:r>
      <w:r w:rsidR="00E209F7">
        <w:rPr>
          <w:rFonts w:cs="Arial"/>
          <w:iCs/>
          <w:sz w:val="22"/>
          <w:szCs w:val="22"/>
        </w:rPr>
        <w:t>recommended characteristic values</w:t>
      </w:r>
      <w:r w:rsidR="00E209F7" w:rsidRPr="00155208">
        <w:rPr>
          <w:rFonts w:cs="Arial"/>
          <w:iCs/>
          <w:sz w:val="22"/>
          <w:szCs w:val="22"/>
        </w:rPr>
        <w:t xml:space="preserve"> </w:t>
      </w:r>
      <w:r w:rsidRPr="00155208">
        <w:rPr>
          <w:rFonts w:cs="Arial"/>
          <w:iCs/>
          <w:sz w:val="22"/>
          <w:szCs w:val="22"/>
        </w:rPr>
        <w:t xml:space="preserve">provided to the </w:t>
      </w:r>
      <w:r w:rsidR="001A7BB9" w:rsidRPr="00155208">
        <w:rPr>
          <w:rFonts w:cs="Arial"/>
          <w:iCs/>
          <w:sz w:val="22"/>
          <w:szCs w:val="22"/>
        </w:rPr>
        <w:t>structur</w:t>
      </w:r>
      <w:r w:rsidR="001A7BB9">
        <w:rPr>
          <w:rFonts w:cs="Arial"/>
          <w:iCs/>
          <w:sz w:val="22"/>
          <w:szCs w:val="22"/>
        </w:rPr>
        <w:t>al</w:t>
      </w:r>
      <w:r w:rsidR="001A7BB9" w:rsidRPr="00155208">
        <w:rPr>
          <w:rFonts w:cs="Arial"/>
          <w:iCs/>
          <w:sz w:val="22"/>
          <w:szCs w:val="22"/>
        </w:rPr>
        <w:t xml:space="preserve">’ </w:t>
      </w:r>
      <w:r w:rsidRPr="00155208">
        <w:rPr>
          <w:rFonts w:cs="Arial"/>
          <w:iCs/>
          <w:sz w:val="22"/>
          <w:szCs w:val="22"/>
        </w:rPr>
        <w:t xml:space="preserve">designers to confirm that the </w:t>
      </w:r>
      <w:r w:rsidR="00E209F7">
        <w:rPr>
          <w:rFonts w:cs="Arial"/>
          <w:iCs/>
          <w:sz w:val="22"/>
          <w:szCs w:val="22"/>
        </w:rPr>
        <w:t>recommendations</w:t>
      </w:r>
      <w:r w:rsidR="00E209F7" w:rsidRPr="00155208">
        <w:rPr>
          <w:rFonts w:cs="Arial"/>
          <w:iCs/>
          <w:sz w:val="22"/>
          <w:szCs w:val="22"/>
        </w:rPr>
        <w:t xml:space="preserve"> </w:t>
      </w:r>
      <w:r w:rsidR="00E209F7">
        <w:rPr>
          <w:rFonts w:cs="Arial"/>
          <w:iCs/>
          <w:sz w:val="22"/>
          <w:szCs w:val="22"/>
        </w:rPr>
        <w:t>are</w:t>
      </w:r>
      <w:r w:rsidRPr="00155208">
        <w:rPr>
          <w:rFonts w:cs="Arial"/>
          <w:iCs/>
          <w:sz w:val="22"/>
          <w:szCs w:val="22"/>
        </w:rPr>
        <w:t xml:space="preserve"> appropriate to the nuclear safety functions of the safety related nuclear plant structures.</w:t>
      </w:r>
      <w:r w:rsidR="00630547">
        <w:rPr>
          <w:rFonts w:cs="Arial"/>
          <w:iCs/>
          <w:sz w:val="22"/>
          <w:szCs w:val="22"/>
        </w:rPr>
        <w:t xml:space="preserve"> Note that t</w:t>
      </w:r>
      <w:r w:rsidR="00630547" w:rsidRPr="00630547">
        <w:rPr>
          <w:rFonts w:cs="Arial"/>
          <w:iCs/>
          <w:sz w:val="22"/>
          <w:szCs w:val="22"/>
        </w:rPr>
        <w:t xml:space="preserve">he </w:t>
      </w:r>
      <w:r w:rsidR="00924D31">
        <w:rPr>
          <w:rFonts w:cs="Arial"/>
          <w:iCs/>
          <w:sz w:val="22"/>
          <w:szCs w:val="22"/>
        </w:rPr>
        <w:t>DOnGI</w:t>
      </w:r>
      <w:r w:rsidR="00924D31" w:rsidRPr="00630547">
        <w:rPr>
          <w:rFonts w:cs="Arial"/>
          <w:iCs/>
          <w:sz w:val="22"/>
          <w:szCs w:val="22"/>
        </w:rPr>
        <w:t xml:space="preserve"> </w:t>
      </w:r>
      <w:r w:rsidR="0028235F">
        <w:rPr>
          <w:rFonts w:cs="Arial"/>
          <w:iCs/>
          <w:sz w:val="22"/>
          <w:szCs w:val="22"/>
        </w:rPr>
        <w:t>r</w:t>
      </w:r>
      <w:r w:rsidR="00630547" w:rsidRPr="00630547">
        <w:rPr>
          <w:rFonts w:cs="Arial"/>
          <w:iCs/>
          <w:sz w:val="22"/>
          <w:szCs w:val="22"/>
        </w:rPr>
        <w:t xml:space="preserve">eport follows the structure </w:t>
      </w:r>
      <w:r w:rsidR="00373D70">
        <w:rPr>
          <w:rFonts w:cs="Arial"/>
          <w:iCs/>
          <w:sz w:val="22"/>
          <w:szCs w:val="22"/>
        </w:rPr>
        <w:t>provided in</w:t>
      </w:r>
      <w:r w:rsidR="00630547" w:rsidRPr="00630547">
        <w:rPr>
          <w:rFonts w:cs="Arial"/>
          <w:iCs/>
          <w:sz w:val="22"/>
          <w:szCs w:val="22"/>
        </w:rPr>
        <w:t xml:space="preserve"> Eurocode 7: Geotechnical </w:t>
      </w:r>
      <w:r w:rsidR="001A7BB9">
        <w:rPr>
          <w:rFonts w:cs="Arial"/>
          <w:iCs/>
          <w:sz w:val="22"/>
          <w:szCs w:val="22"/>
        </w:rPr>
        <w:t>engineers</w:t>
      </w:r>
      <w:r w:rsidR="00F0437E">
        <w:rPr>
          <w:rFonts w:cs="Arial"/>
          <w:iCs/>
          <w:sz w:val="22"/>
          <w:szCs w:val="22"/>
        </w:rPr>
        <w:t xml:space="preserve"> from HNP</w:t>
      </w:r>
      <w:r w:rsidR="00630547" w:rsidRPr="00630547">
        <w:rPr>
          <w:rFonts w:cs="Arial"/>
          <w:iCs/>
          <w:sz w:val="22"/>
          <w:szCs w:val="22"/>
        </w:rPr>
        <w:t xml:space="preserve"> will be expected to develop geotechnical </w:t>
      </w:r>
      <w:r w:rsidR="00630547">
        <w:rPr>
          <w:rFonts w:cs="Arial"/>
          <w:iCs/>
          <w:sz w:val="22"/>
          <w:szCs w:val="22"/>
        </w:rPr>
        <w:t>d</w:t>
      </w:r>
      <w:r w:rsidR="00630547" w:rsidRPr="00630547">
        <w:rPr>
          <w:rFonts w:cs="Arial"/>
          <w:iCs/>
          <w:sz w:val="22"/>
          <w:szCs w:val="22"/>
        </w:rPr>
        <w:t xml:space="preserve">esign reports from the </w:t>
      </w:r>
      <w:r w:rsidR="0028235F">
        <w:rPr>
          <w:rFonts w:cs="Arial"/>
          <w:iCs/>
          <w:sz w:val="22"/>
          <w:szCs w:val="22"/>
        </w:rPr>
        <w:t>DOnGI report.</w:t>
      </w:r>
      <w:r w:rsidR="004E2589">
        <w:rPr>
          <w:rFonts w:cs="Arial"/>
          <w:iCs/>
          <w:sz w:val="22"/>
          <w:szCs w:val="22"/>
        </w:rPr>
        <w:t xml:space="preserve"> </w:t>
      </w:r>
    </w:p>
    <w:p w:rsidR="00CC15F1" w:rsidRPr="00B236E1" w:rsidRDefault="003D56AB" w:rsidP="009435AD">
      <w:pPr>
        <w:pStyle w:val="Header"/>
        <w:numPr>
          <w:ilvl w:val="0"/>
          <w:numId w:val="28"/>
        </w:numPr>
        <w:spacing w:before="120" w:after="120"/>
        <w:jc w:val="both"/>
        <w:rPr>
          <w:rFonts w:cs="Arial"/>
          <w:iCs/>
          <w:sz w:val="22"/>
          <w:szCs w:val="22"/>
        </w:rPr>
      </w:pPr>
      <w:r w:rsidRPr="00B236E1">
        <w:rPr>
          <w:rFonts w:cs="Arial"/>
          <w:iCs/>
          <w:sz w:val="22"/>
          <w:szCs w:val="22"/>
        </w:rPr>
        <w:t xml:space="preserve">The TSC shall estimate </w:t>
      </w:r>
      <w:r w:rsidR="00FC3F21">
        <w:rPr>
          <w:rFonts w:cs="Arial"/>
          <w:iCs/>
          <w:sz w:val="22"/>
          <w:szCs w:val="22"/>
        </w:rPr>
        <w:t xml:space="preserve">the </w:t>
      </w:r>
      <w:r w:rsidR="00FC13A0" w:rsidRPr="00B236E1">
        <w:rPr>
          <w:rFonts w:cs="Arial"/>
          <w:iCs/>
          <w:sz w:val="22"/>
          <w:szCs w:val="22"/>
        </w:rPr>
        <w:t>allowable ground bearing pressure</w:t>
      </w:r>
      <w:r w:rsidR="00FC3F21">
        <w:rPr>
          <w:rFonts w:cs="Arial"/>
          <w:iCs/>
          <w:sz w:val="22"/>
          <w:szCs w:val="22"/>
        </w:rPr>
        <w:t>s and settlements in two locations (location to be confirm</w:t>
      </w:r>
      <w:r w:rsidR="006222CC">
        <w:rPr>
          <w:rFonts w:cs="Arial"/>
          <w:iCs/>
          <w:sz w:val="22"/>
          <w:szCs w:val="22"/>
        </w:rPr>
        <w:t>ed</w:t>
      </w:r>
      <w:r w:rsidR="00FC13A0" w:rsidRPr="00B236E1">
        <w:rPr>
          <w:rFonts w:cs="Arial"/>
          <w:iCs/>
          <w:sz w:val="22"/>
          <w:szCs w:val="22"/>
        </w:rPr>
        <w:t>)</w:t>
      </w:r>
      <w:r w:rsidR="004E2589" w:rsidRPr="00B236E1">
        <w:rPr>
          <w:rFonts w:cs="Arial"/>
          <w:iCs/>
          <w:sz w:val="22"/>
          <w:szCs w:val="22"/>
        </w:rPr>
        <w:t xml:space="preserve"> </w:t>
      </w:r>
      <w:r w:rsidRPr="00B236E1">
        <w:rPr>
          <w:rFonts w:cs="Arial"/>
          <w:iCs/>
          <w:sz w:val="22"/>
          <w:szCs w:val="22"/>
        </w:rPr>
        <w:t xml:space="preserve">using data </w:t>
      </w:r>
      <w:r w:rsidR="0082087E" w:rsidRPr="00B236E1">
        <w:rPr>
          <w:rFonts w:cs="Arial"/>
          <w:iCs/>
          <w:sz w:val="22"/>
          <w:szCs w:val="22"/>
        </w:rPr>
        <w:t xml:space="preserve">derived from the </w:t>
      </w:r>
      <w:r w:rsidRPr="00B236E1">
        <w:rPr>
          <w:rFonts w:cs="Arial"/>
          <w:iCs/>
          <w:sz w:val="22"/>
          <w:szCs w:val="22"/>
        </w:rPr>
        <w:t xml:space="preserve">DOnGI </w:t>
      </w:r>
    </w:p>
    <w:p w:rsidR="00602C1C" w:rsidRPr="00B236E1" w:rsidRDefault="00FC13A0" w:rsidP="009435AD">
      <w:pPr>
        <w:pStyle w:val="Header"/>
        <w:numPr>
          <w:ilvl w:val="0"/>
          <w:numId w:val="28"/>
        </w:numPr>
        <w:spacing w:before="120" w:after="120"/>
        <w:jc w:val="both"/>
        <w:rPr>
          <w:rFonts w:cs="Arial"/>
          <w:iCs/>
          <w:color w:val="000000" w:themeColor="text1"/>
          <w:sz w:val="22"/>
          <w:szCs w:val="22"/>
        </w:rPr>
      </w:pPr>
      <w:r w:rsidRPr="006222CC">
        <w:rPr>
          <w:rFonts w:cs="Arial"/>
          <w:iCs/>
          <w:color w:val="000000" w:themeColor="text1"/>
          <w:sz w:val="22"/>
          <w:szCs w:val="22"/>
        </w:rPr>
        <w:t xml:space="preserve"> TSC to provide an indication of the variability of the geotechnical </w:t>
      </w:r>
      <w:r w:rsidR="003D56AB" w:rsidRPr="006222CC">
        <w:rPr>
          <w:rFonts w:cs="Arial"/>
          <w:iCs/>
          <w:color w:val="000000" w:themeColor="text1"/>
          <w:sz w:val="22"/>
          <w:szCs w:val="22"/>
        </w:rPr>
        <w:t>profile</w:t>
      </w:r>
      <w:r w:rsidRPr="006222CC">
        <w:rPr>
          <w:rFonts w:cs="Arial"/>
          <w:iCs/>
          <w:color w:val="000000" w:themeColor="text1"/>
          <w:sz w:val="22"/>
          <w:szCs w:val="22"/>
        </w:rPr>
        <w:t xml:space="preserve"> within the</w:t>
      </w:r>
      <w:r w:rsidR="003D56AB" w:rsidRPr="006222CC">
        <w:rPr>
          <w:rFonts w:cs="Arial"/>
          <w:iCs/>
          <w:color w:val="000000" w:themeColor="text1"/>
          <w:sz w:val="22"/>
          <w:szCs w:val="22"/>
        </w:rPr>
        <w:t xml:space="preserve"> licenced site boundary using the DOnGI</w:t>
      </w:r>
      <w:r w:rsidRPr="006222CC">
        <w:rPr>
          <w:rFonts w:cs="Arial"/>
          <w:iCs/>
          <w:color w:val="000000" w:themeColor="text1"/>
          <w:sz w:val="22"/>
          <w:szCs w:val="22"/>
        </w:rPr>
        <w:t xml:space="preserve">. </w:t>
      </w:r>
    </w:p>
    <w:p w:rsidR="00CC15F1" w:rsidRPr="006222CC" w:rsidRDefault="00CC15F1" w:rsidP="009435AD">
      <w:pPr>
        <w:pStyle w:val="Header"/>
        <w:numPr>
          <w:ilvl w:val="1"/>
          <w:numId w:val="38"/>
        </w:numPr>
        <w:spacing w:before="120" w:after="120"/>
        <w:jc w:val="both"/>
        <w:rPr>
          <w:rFonts w:cs="Arial"/>
          <w:b/>
          <w:iCs/>
          <w:sz w:val="22"/>
          <w:szCs w:val="22"/>
          <w:u w:val="single"/>
        </w:rPr>
      </w:pPr>
      <w:r w:rsidRPr="006222CC">
        <w:rPr>
          <w:rFonts w:cs="Arial"/>
          <w:b/>
          <w:iCs/>
          <w:sz w:val="22"/>
          <w:szCs w:val="22"/>
          <w:u w:val="single"/>
        </w:rPr>
        <w:t>The scope of the work should also include, where appropriate:</w:t>
      </w:r>
    </w:p>
    <w:p w:rsidR="00804D6B" w:rsidRPr="00B236E1" w:rsidRDefault="00804D6B" w:rsidP="009435AD">
      <w:pPr>
        <w:pStyle w:val="ListParagraph"/>
        <w:numPr>
          <w:ilvl w:val="0"/>
          <w:numId w:val="27"/>
        </w:numPr>
        <w:jc w:val="both"/>
        <w:rPr>
          <w:rFonts w:cs="Arial"/>
          <w:iCs/>
          <w:sz w:val="22"/>
          <w:szCs w:val="22"/>
        </w:rPr>
      </w:pPr>
      <w:r w:rsidRPr="00B236E1">
        <w:rPr>
          <w:rFonts w:cs="Arial"/>
          <w:iCs/>
          <w:sz w:val="22"/>
          <w:szCs w:val="22"/>
        </w:rPr>
        <w:t>The identification of any necessary project specific information required from HNP.  ONR will formally submit these to HNP as Regulatory Queries, but the TSC is expected to identify the information required.</w:t>
      </w:r>
    </w:p>
    <w:p w:rsidR="00CC15F1" w:rsidRPr="00B236E1" w:rsidRDefault="00CC15F1" w:rsidP="009435AD">
      <w:pPr>
        <w:pStyle w:val="Header"/>
        <w:numPr>
          <w:ilvl w:val="0"/>
          <w:numId w:val="27"/>
        </w:numPr>
        <w:spacing w:before="120" w:after="120"/>
        <w:ind w:left="709"/>
        <w:jc w:val="both"/>
        <w:rPr>
          <w:rFonts w:cs="Arial"/>
          <w:iCs/>
          <w:sz w:val="22"/>
          <w:szCs w:val="22"/>
        </w:rPr>
      </w:pPr>
      <w:r w:rsidRPr="00B236E1">
        <w:rPr>
          <w:rFonts w:cs="Arial"/>
          <w:iCs/>
          <w:sz w:val="22"/>
          <w:szCs w:val="22"/>
        </w:rPr>
        <w:t xml:space="preserve">Review </w:t>
      </w:r>
      <w:r w:rsidR="00EF59F5" w:rsidRPr="00B236E1">
        <w:rPr>
          <w:rFonts w:cs="Arial"/>
          <w:iCs/>
          <w:sz w:val="22"/>
          <w:szCs w:val="22"/>
        </w:rPr>
        <w:t>the</w:t>
      </w:r>
      <w:r w:rsidRPr="00B236E1">
        <w:rPr>
          <w:rFonts w:cs="Arial"/>
          <w:iCs/>
          <w:sz w:val="22"/>
          <w:szCs w:val="22"/>
        </w:rPr>
        <w:t xml:space="preserve"> responses provided by HNP in answer to any queries raised in conjunction with completing the work package.</w:t>
      </w:r>
      <w:r w:rsidR="00281FED" w:rsidRPr="00B236E1">
        <w:rPr>
          <w:rFonts w:cs="Arial"/>
          <w:iCs/>
          <w:sz w:val="22"/>
          <w:szCs w:val="22"/>
        </w:rPr>
        <w:t xml:space="preserve">  Advise the ONR on the adequacy of the responses.</w:t>
      </w:r>
    </w:p>
    <w:p w:rsidR="009F5F5F" w:rsidRPr="00B236E1" w:rsidRDefault="009F5F5F" w:rsidP="009435AD">
      <w:pPr>
        <w:pStyle w:val="Header"/>
        <w:numPr>
          <w:ilvl w:val="2"/>
          <w:numId w:val="38"/>
        </w:numPr>
        <w:spacing w:before="120" w:after="120"/>
        <w:jc w:val="both"/>
        <w:rPr>
          <w:rFonts w:cs="Arial"/>
          <w:b/>
          <w:iCs/>
          <w:sz w:val="22"/>
          <w:szCs w:val="22"/>
          <w:u w:val="single"/>
        </w:rPr>
      </w:pPr>
      <w:r w:rsidRPr="00B236E1">
        <w:rPr>
          <w:rFonts w:cs="Arial"/>
          <w:b/>
          <w:iCs/>
          <w:sz w:val="22"/>
          <w:szCs w:val="22"/>
          <w:u w:val="single"/>
        </w:rPr>
        <w:t>Meetings</w:t>
      </w:r>
    </w:p>
    <w:p w:rsidR="009F5F5F" w:rsidRPr="00B236E1" w:rsidRDefault="009F5F5F" w:rsidP="009435AD">
      <w:pPr>
        <w:jc w:val="both"/>
        <w:rPr>
          <w:rFonts w:cs="Arial"/>
          <w:iCs/>
          <w:sz w:val="22"/>
          <w:szCs w:val="22"/>
        </w:rPr>
      </w:pPr>
      <w:r w:rsidRPr="00B236E1">
        <w:rPr>
          <w:rFonts w:cs="Arial"/>
          <w:iCs/>
          <w:sz w:val="22"/>
          <w:szCs w:val="22"/>
        </w:rPr>
        <w:t>A number of meetings are required. ONR has identified the following meetings:</w:t>
      </w:r>
    </w:p>
    <w:p w:rsidR="009F5F5F" w:rsidRPr="00B236E1" w:rsidRDefault="003D56AB" w:rsidP="009435AD">
      <w:pPr>
        <w:pStyle w:val="ListParagraph"/>
        <w:numPr>
          <w:ilvl w:val="0"/>
          <w:numId w:val="47"/>
        </w:numPr>
        <w:ind w:left="709" w:hanging="283"/>
        <w:jc w:val="both"/>
        <w:rPr>
          <w:rFonts w:cs="Arial"/>
          <w:iCs/>
          <w:sz w:val="22"/>
          <w:szCs w:val="22"/>
        </w:rPr>
      </w:pPr>
      <w:r w:rsidRPr="00B236E1">
        <w:rPr>
          <w:rFonts w:cs="Arial"/>
          <w:iCs/>
          <w:sz w:val="22"/>
          <w:szCs w:val="22"/>
        </w:rPr>
        <w:t>One day s</w:t>
      </w:r>
      <w:r w:rsidR="009F5F5F" w:rsidRPr="00B236E1">
        <w:rPr>
          <w:rFonts w:cs="Arial"/>
          <w:iCs/>
          <w:sz w:val="22"/>
          <w:szCs w:val="22"/>
        </w:rPr>
        <w:t>tart-up meeting with ONR at TSCs office</w:t>
      </w:r>
    </w:p>
    <w:p w:rsidR="009F5F5F" w:rsidRPr="00B236E1" w:rsidRDefault="009F5F5F" w:rsidP="009435AD">
      <w:pPr>
        <w:pStyle w:val="ListParagraph"/>
        <w:numPr>
          <w:ilvl w:val="0"/>
          <w:numId w:val="47"/>
        </w:numPr>
        <w:ind w:left="709" w:hanging="283"/>
        <w:jc w:val="both"/>
        <w:rPr>
          <w:rFonts w:cs="Arial"/>
          <w:iCs/>
          <w:sz w:val="22"/>
          <w:szCs w:val="22"/>
        </w:rPr>
      </w:pPr>
      <w:r w:rsidRPr="00B236E1">
        <w:rPr>
          <w:rFonts w:cs="Arial"/>
          <w:iCs/>
          <w:sz w:val="22"/>
          <w:szCs w:val="22"/>
        </w:rPr>
        <w:t>Progress meetings with ONR: weekly telecom meetings/contact (2 hours) pl</w:t>
      </w:r>
      <w:r w:rsidR="00F1469F" w:rsidRPr="00B236E1">
        <w:rPr>
          <w:rFonts w:cs="Arial"/>
          <w:iCs/>
          <w:sz w:val="22"/>
          <w:szCs w:val="22"/>
        </w:rPr>
        <w:t>us face to face</w:t>
      </w:r>
      <w:r w:rsidRPr="00B236E1">
        <w:rPr>
          <w:rFonts w:cs="Arial"/>
          <w:iCs/>
          <w:sz w:val="22"/>
          <w:szCs w:val="22"/>
        </w:rPr>
        <w:t xml:space="preserve"> meeting </w:t>
      </w:r>
      <w:r w:rsidR="00F1469F" w:rsidRPr="00B236E1">
        <w:rPr>
          <w:rFonts w:cs="Arial"/>
          <w:iCs/>
          <w:sz w:val="22"/>
          <w:szCs w:val="22"/>
        </w:rPr>
        <w:t>half-way through the project at TSCs office (1 day)</w:t>
      </w:r>
    </w:p>
    <w:p w:rsidR="009F5F5F" w:rsidRPr="00B236E1" w:rsidRDefault="003D56AB" w:rsidP="009435AD">
      <w:pPr>
        <w:pStyle w:val="ListParagraph"/>
        <w:numPr>
          <w:ilvl w:val="0"/>
          <w:numId w:val="47"/>
        </w:numPr>
        <w:ind w:left="709" w:hanging="283"/>
        <w:jc w:val="both"/>
        <w:rPr>
          <w:rFonts w:cs="Arial"/>
          <w:iCs/>
          <w:sz w:val="22"/>
          <w:szCs w:val="22"/>
        </w:rPr>
      </w:pPr>
      <w:r w:rsidRPr="00B236E1">
        <w:rPr>
          <w:rFonts w:cs="Arial"/>
          <w:iCs/>
          <w:sz w:val="22"/>
          <w:szCs w:val="22"/>
        </w:rPr>
        <w:t>One day c</w:t>
      </w:r>
      <w:r w:rsidR="009F5F5F" w:rsidRPr="00B236E1">
        <w:rPr>
          <w:rFonts w:cs="Arial"/>
          <w:iCs/>
          <w:sz w:val="22"/>
          <w:szCs w:val="22"/>
        </w:rPr>
        <w:t>lose out/final meeting with ONR at TSCs office</w:t>
      </w:r>
    </w:p>
    <w:p w:rsidR="00CC15F1" w:rsidRPr="00B236E1" w:rsidRDefault="003D56AB" w:rsidP="009435AD">
      <w:pPr>
        <w:pStyle w:val="ListParagraph"/>
        <w:numPr>
          <w:ilvl w:val="0"/>
          <w:numId w:val="47"/>
        </w:numPr>
        <w:ind w:left="709" w:hanging="283"/>
        <w:jc w:val="both"/>
        <w:rPr>
          <w:rFonts w:cs="Arial"/>
          <w:iCs/>
          <w:sz w:val="22"/>
          <w:szCs w:val="22"/>
        </w:rPr>
      </w:pPr>
      <w:r w:rsidRPr="00B236E1">
        <w:rPr>
          <w:rFonts w:cs="Arial"/>
          <w:iCs/>
          <w:sz w:val="22"/>
          <w:szCs w:val="22"/>
        </w:rPr>
        <w:t>In addition a</w:t>
      </w:r>
      <w:r w:rsidR="00F1469F" w:rsidRPr="00B236E1">
        <w:rPr>
          <w:rFonts w:cs="Arial"/>
          <w:iCs/>
          <w:sz w:val="22"/>
          <w:szCs w:val="22"/>
        </w:rPr>
        <w:t xml:space="preserve">ssume 3 half day meetings with the future Licensee, at the Licensee’s premises in Gloucester, to discuss the information provided and seek clarification if needed. </w:t>
      </w:r>
    </w:p>
    <w:p w:rsidR="006C4DC6" w:rsidRPr="006C4DC6" w:rsidRDefault="006C4DC6" w:rsidP="009435AD">
      <w:pPr>
        <w:pStyle w:val="Header"/>
        <w:numPr>
          <w:ilvl w:val="1"/>
          <w:numId w:val="38"/>
        </w:numPr>
        <w:spacing w:before="120" w:after="120"/>
        <w:jc w:val="both"/>
        <w:rPr>
          <w:rFonts w:cs="Arial"/>
          <w:b/>
          <w:iCs/>
          <w:sz w:val="22"/>
          <w:szCs w:val="22"/>
          <w:u w:val="single"/>
        </w:rPr>
      </w:pPr>
      <w:r>
        <w:rPr>
          <w:rFonts w:cs="Arial"/>
          <w:b/>
          <w:iCs/>
          <w:sz w:val="22"/>
          <w:szCs w:val="22"/>
          <w:u w:val="single"/>
        </w:rPr>
        <w:t>Supplementary Information</w:t>
      </w:r>
    </w:p>
    <w:p w:rsidR="00AF6CB1" w:rsidRDefault="006C4DC6" w:rsidP="009435AD">
      <w:pPr>
        <w:pStyle w:val="Header"/>
        <w:spacing w:before="120" w:after="120"/>
        <w:jc w:val="both"/>
        <w:rPr>
          <w:rFonts w:cs="Arial"/>
          <w:iCs/>
          <w:sz w:val="22"/>
          <w:szCs w:val="22"/>
        </w:rPr>
      </w:pPr>
      <w:r>
        <w:rPr>
          <w:rFonts w:cs="Arial"/>
          <w:iCs/>
          <w:sz w:val="22"/>
          <w:szCs w:val="22"/>
        </w:rPr>
        <w:tab/>
      </w:r>
      <w:bookmarkStart w:id="0" w:name="_GoBack"/>
      <w:bookmarkEnd w:id="0"/>
      <w:r w:rsidR="006172E9">
        <w:rPr>
          <w:rFonts w:cs="Arial"/>
          <w:iCs/>
          <w:sz w:val="22"/>
          <w:szCs w:val="22"/>
        </w:rPr>
        <w:t xml:space="preserve">The DOnGI consists of 336 pages of main text with 17 appendices. </w:t>
      </w:r>
      <w:r w:rsidR="00DB35C6">
        <w:rPr>
          <w:rFonts w:cs="Arial"/>
          <w:iCs/>
          <w:sz w:val="22"/>
          <w:szCs w:val="22"/>
        </w:rPr>
        <w:t xml:space="preserve"> </w:t>
      </w:r>
      <w:r w:rsidR="0028235F">
        <w:rPr>
          <w:rFonts w:cs="Arial"/>
          <w:iCs/>
          <w:sz w:val="22"/>
          <w:szCs w:val="22"/>
        </w:rPr>
        <w:t xml:space="preserve">It is the intention of the ONR to provide the winning bidder with Issue </w:t>
      </w:r>
      <w:r w:rsidR="008A5EAE">
        <w:rPr>
          <w:rFonts w:cs="Arial"/>
          <w:iCs/>
          <w:sz w:val="22"/>
          <w:szCs w:val="22"/>
        </w:rPr>
        <w:t>7</w:t>
      </w:r>
      <w:r w:rsidR="0028235F">
        <w:rPr>
          <w:rFonts w:cs="Arial"/>
          <w:iCs/>
          <w:sz w:val="22"/>
          <w:szCs w:val="22"/>
        </w:rPr>
        <w:t>.0 of the DOnGI Report upon award of the contract.</w:t>
      </w:r>
      <w:r w:rsidR="00AF6CB1">
        <w:rPr>
          <w:rFonts w:cs="Arial"/>
          <w:iCs/>
          <w:sz w:val="22"/>
          <w:szCs w:val="22"/>
        </w:rPr>
        <w:t xml:space="preserve"> The DOnGI investigation included:</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96 cable percussive boreholes to depths of between 2m and 26mbgl;</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278 vertical rotary cored boreholes to depths of between 11m and 188mbgl;</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32 inclined rotary cored boreholes to a length of 132m;</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lastRenderedPageBreak/>
        <w:t>4 vertical rotary cored boreholes in superficial deposits to depths of between 6.6m and 18.7m;</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85 machine excavated trial pits;</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Groundwater monitoring installations in 59 boreholes;</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In situ tests: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Surface geophysics (seismic refraction, surface wave ground stiffness and electrical resistivity);</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Downhole geologging in 278 rotary cored boreholes (optical and acoustic televiewer logging, calliper, natural gamma, gamma-gamma density, dual neutron porosity, fluid temperature, conductivity, impellor flow meter, heat pulse flow meter, full wave sonic in all boreholes, and suspension logging in selected boreholes. Heat pulse and flow meter velocity testing were not carried out in inclined holes);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Crosshole testing – two arrays;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53 high pressure dilatometer tests;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Downhole seismic testing in 21 boreholes;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Variable head and soakaway permeability tests in superficial deposits;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Standard Penetration Tests (SPT) in boreholes;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Shear vane tests in boreholes and trial pits;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195 double packer tests; and,</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76 hydrotests.</w:t>
      </w:r>
    </w:p>
    <w:p w:rsidR="006172E9" w:rsidRPr="006172E9" w:rsidRDefault="006172E9" w:rsidP="009435AD">
      <w:pPr>
        <w:pStyle w:val="Header"/>
        <w:numPr>
          <w:ilvl w:val="0"/>
          <w:numId w:val="45"/>
        </w:numPr>
        <w:spacing w:before="120" w:after="120"/>
        <w:jc w:val="both"/>
        <w:rPr>
          <w:rFonts w:cs="Arial"/>
          <w:iCs/>
          <w:sz w:val="22"/>
          <w:szCs w:val="22"/>
        </w:rPr>
      </w:pPr>
      <w:r w:rsidRPr="006172E9">
        <w:rPr>
          <w:rFonts w:cs="Arial"/>
          <w:iCs/>
          <w:sz w:val="22"/>
          <w:szCs w:val="22"/>
        </w:rPr>
        <w:t>Laboratory testing:</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Classification;</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Strength;</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Static stiffness;</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Seismic velocities and soil dynamic properties (carried out by Fugro GeoConsulting);</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Earthworks testing;</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Rock aggregate;</w:t>
      </w:r>
    </w:p>
    <w:p w:rsidR="006172E9" w:rsidRPr="006172E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Chemical aggressivity testing; and,</w:t>
      </w:r>
    </w:p>
    <w:p w:rsidR="006C0081" w:rsidRPr="00975949" w:rsidRDefault="006172E9" w:rsidP="009435AD">
      <w:pPr>
        <w:pStyle w:val="Header"/>
        <w:numPr>
          <w:ilvl w:val="1"/>
          <w:numId w:val="46"/>
        </w:numPr>
        <w:spacing w:before="120" w:after="120"/>
        <w:jc w:val="both"/>
        <w:rPr>
          <w:rFonts w:cs="Arial"/>
          <w:iCs/>
          <w:sz w:val="22"/>
          <w:szCs w:val="22"/>
        </w:rPr>
      </w:pPr>
      <w:r w:rsidRPr="006172E9">
        <w:rPr>
          <w:rFonts w:cs="Arial"/>
          <w:iCs/>
          <w:sz w:val="22"/>
          <w:szCs w:val="22"/>
        </w:rPr>
        <w:t>Contamination.</w:t>
      </w:r>
    </w:p>
    <w:p w:rsidR="006C0081" w:rsidRDefault="006C0081" w:rsidP="009435AD">
      <w:pPr>
        <w:pStyle w:val="Header"/>
        <w:spacing w:before="120" w:after="120"/>
        <w:jc w:val="both"/>
        <w:rPr>
          <w:rFonts w:cs="Arial"/>
          <w:iCs/>
          <w:sz w:val="22"/>
          <w:szCs w:val="22"/>
        </w:rPr>
      </w:pPr>
      <w:r>
        <w:rPr>
          <w:rFonts w:cs="Arial"/>
          <w:iCs/>
          <w:sz w:val="22"/>
          <w:szCs w:val="22"/>
        </w:rPr>
        <w:t xml:space="preserve">To assist with assessment </w:t>
      </w:r>
      <w:r w:rsidR="00373D70">
        <w:rPr>
          <w:rFonts w:cs="Arial"/>
          <w:iCs/>
          <w:sz w:val="22"/>
          <w:szCs w:val="22"/>
        </w:rPr>
        <w:t xml:space="preserve">of the </w:t>
      </w:r>
      <w:r>
        <w:rPr>
          <w:rFonts w:cs="Arial"/>
          <w:iCs/>
          <w:sz w:val="22"/>
          <w:szCs w:val="22"/>
        </w:rPr>
        <w:t xml:space="preserve">DOnGI Interpretative report issue </w:t>
      </w:r>
      <w:r w:rsidR="008A5EAE">
        <w:rPr>
          <w:rFonts w:cs="Arial"/>
          <w:iCs/>
          <w:sz w:val="22"/>
          <w:szCs w:val="22"/>
        </w:rPr>
        <w:t>7</w:t>
      </w:r>
      <w:r>
        <w:rPr>
          <w:rFonts w:cs="Arial"/>
          <w:iCs/>
          <w:sz w:val="22"/>
          <w:szCs w:val="22"/>
        </w:rPr>
        <w:t>.0 the following will be provided:</w:t>
      </w:r>
    </w:p>
    <w:p w:rsidR="006C0081" w:rsidRDefault="006C0081" w:rsidP="009435AD">
      <w:pPr>
        <w:pStyle w:val="Header"/>
        <w:numPr>
          <w:ilvl w:val="0"/>
          <w:numId w:val="41"/>
        </w:numPr>
        <w:spacing w:before="120" w:after="120"/>
        <w:jc w:val="both"/>
        <w:rPr>
          <w:rFonts w:cs="Arial"/>
          <w:iCs/>
          <w:sz w:val="22"/>
          <w:szCs w:val="22"/>
        </w:rPr>
      </w:pPr>
      <w:r w:rsidRPr="008F0967">
        <w:rPr>
          <w:rFonts w:cs="Arial"/>
          <w:iCs/>
          <w:sz w:val="22"/>
          <w:szCs w:val="22"/>
        </w:rPr>
        <w:t>Combined</w:t>
      </w:r>
      <w:r>
        <w:rPr>
          <w:rFonts w:cs="Arial"/>
          <w:iCs/>
          <w:sz w:val="22"/>
          <w:szCs w:val="22"/>
        </w:rPr>
        <w:t xml:space="preserve"> NavisWorks</w:t>
      </w:r>
      <w:r w:rsidRPr="008F0967">
        <w:rPr>
          <w:rFonts w:cs="Arial"/>
          <w:iCs/>
          <w:sz w:val="22"/>
          <w:szCs w:val="22"/>
        </w:rPr>
        <w:t xml:space="preserve"> 3D </w:t>
      </w:r>
      <w:r>
        <w:rPr>
          <w:rFonts w:cs="Arial"/>
          <w:iCs/>
          <w:sz w:val="22"/>
          <w:szCs w:val="22"/>
        </w:rPr>
        <w:t>Ground Model</w:t>
      </w:r>
    </w:p>
    <w:p w:rsidR="006C0081" w:rsidRDefault="006C0081" w:rsidP="009435AD">
      <w:pPr>
        <w:pStyle w:val="Header"/>
        <w:numPr>
          <w:ilvl w:val="0"/>
          <w:numId w:val="41"/>
        </w:numPr>
        <w:tabs>
          <w:tab w:val="clear" w:pos="4153"/>
        </w:tabs>
        <w:spacing w:before="120" w:after="120"/>
        <w:ind w:left="709" w:hanging="283"/>
        <w:jc w:val="both"/>
        <w:rPr>
          <w:rFonts w:cs="Arial"/>
          <w:iCs/>
          <w:sz w:val="22"/>
          <w:szCs w:val="22"/>
        </w:rPr>
      </w:pPr>
      <w:r w:rsidRPr="008F0967">
        <w:rPr>
          <w:rFonts w:cs="Arial"/>
          <w:iCs/>
          <w:sz w:val="22"/>
          <w:szCs w:val="22"/>
        </w:rPr>
        <w:t>3D Ground Model READ ME File</w:t>
      </w:r>
    </w:p>
    <w:p w:rsidR="006C0081" w:rsidRDefault="006C0081" w:rsidP="009435AD">
      <w:pPr>
        <w:pStyle w:val="Header"/>
        <w:numPr>
          <w:ilvl w:val="0"/>
          <w:numId w:val="41"/>
        </w:numPr>
        <w:spacing w:before="120" w:after="120"/>
        <w:ind w:left="709" w:hanging="283"/>
        <w:jc w:val="both"/>
        <w:rPr>
          <w:rFonts w:cs="Arial"/>
          <w:iCs/>
          <w:sz w:val="22"/>
          <w:szCs w:val="22"/>
        </w:rPr>
      </w:pPr>
      <w:r>
        <w:rPr>
          <w:rFonts w:cs="Arial"/>
          <w:iCs/>
          <w:sz w:val="22"/>
          <w:szCs w:val="22"/>
        </w:rPr>
        <w:t xml:space="preserve">(3 pages) </w:t>
      </w:r>
      <w:r w:rsidRPr="008F0967">
        <w:rPr>
          <w:rFonts w:cs="Arial"/>
          <w:iCs/>
          <w:sz w:val="22"/>
          <w:szCs w:val="22"/>
        </w:rPr>
        <w:t>Checking Plan for Final Inte</w:t>
      </w:r>
      <w:r>
        <w:rPr>
          <w:rFonts w:cs="Arial"/>
          <w:iCs/>
          <w:sz w:val="22"/>
          <w:szCs w:val="22"/>
        </w:rPr>
        <w:t>rpretative Investigation Report</w:t>
      </w:r>
    </w:p>
    <w:p w:rsidR="0028235F" w:rsidRDefault="0028235F" w:rsidP="009435AD">
      <w:pPr>
        <w:pStyle w:val="Header"/>
        <w:spacing w:before="120" w:after="120"/>
        <w:jc w:val="both"/>
        <w:rPr>
          <w:rFonts w:cs="Arial"/>
          <w:iCs/>
          <w:sz w:val="22"/>
          <w:szCs w:val="22"/>
        </w:rPr>
      </w:pPr>
      <w:r w:rsidRPr="0028235F">
        <w:rPr>
          <w:rFonts w:cs="Arial"/>
          <w:iCs/>
          <w:sz w:val="22"/>
          <w:szCs w:val="22"/>
        </w:rPr>
        <w:t xml:space="preserve">For </w:t>
      </w:r>
      <w:r>
        <w:rPr>
          <w:rFonts w:cs="Arial"/>
          <w:iCs/>
          <w:sz w:val="22"/>
          <w:szCs w:val="22"/>
        </w:rPr>
        <w:t xml:space="preserve">tendering purposes assume that </w:t>
      </w:r>
      <w:r w:rsidRPr="0028235F">
        <w:rPr>
          <w:rFonts w:cs="Arial"/>
          <w:iCs/>
          <w:sz w:val="22"/>
          <w:szCs w:val="22"/>
        </w:rPr>
        <w:t xml:space="preserve">technical queries </w:t>
      </w:r>
      <w:r w:rsidR="00EB2A4F">
        <w:rPr>
          <w:rFonts w:cs="Arial"/>
          <w:iCs/>
          <w:sz w:val="22"/>
          <w:szCs w:val="22"/>
        </w:rPr>
        <w:t xml:space="preserve">relating to this SSR </w:t>
      </w:r>
      <w:r w:rsidRPr="0028235F">
        <w:rPr>
          <w:rFonts w:cs="Arial"/>
          <w:iCs/>
          <w:sz w:val="22"/>
          <w:szCs w:val="22"/>
        </w:rPr>
        <w:t xml:space="preserve">that can be addressed </w:t>
      </w:r>
      <w:r>
        <w:rPr>
          <w:rFonts w:cs="Arial"/>
          <w:iCs/>
          <w:sz w:val="22"/>
          <w:szCs w:val="22"/>
        </w:rPr>
        <w:t>by the</w:t>
      </w:r>
      <w:r w:rsidRPr="0028235F">
        <w:rPr>
          <w:rFonts w:cs="Arial"/>
          <w:iCs/>
          <w:sz w:val="22"/>
          <w:szCs w:val="22"/>
        </w:rPr>
        <w:t xml:space="preserve"> </w:t>
      </w:r>
      <w:r w:rsidR="00281FED">
        <w:rPr>
          <w:rFonts w:cs="Arial"/>
          <w:iCs/>
          <w:sz w:val="22"/>
          <w:szCs w:val="22"/>
        </w:rPr>
        <w:t>HNP</w:t>
      </w:r>
      <w:r w:rsidR="00281FED" w:rsidRPr="0028235F">
        <w:rPr>
          <w:rFonts w:cs="Arial"/>
          <w:iCs/>
          <w:sz w:val="22"/>
          <w:szCs w:val="22"/>
        </w:rPr>
        <w:t xml:space="preserve"> </w:t>
      </w:r>
      <w:r w:rsidRPr="0028235F">
        <w:rPr>
          <w:rFonts w:cs="Arial"/>
          <w:iCs/>
          <w:sz w:val="22"/>
          <w:szCs w:val="22"/>
        </w:rPr>
        <w:t xml:space="preserve">Civil Engineering Team </w:t>
      </w:r>
      <w:r w:rsidR="00373D70">
        <w:rPr>
          <w:rFonts w:cs="Arial"/>
          <w:iCs/>
          <w:sz w:val="22"/>
          <w:szCs w:val="22"/>
        </w:rPr>
        <w:t>will require</w:t>
      </w:r>
      <w:r w:rsidRPr="0028235F">
        <w:rPr>
          <w:rFonts w:cs="Arial"/>
          <w:iCs/>
          <w:sz w:val="22"/>
          <w:szCs w:val="22"/>
        </w:rPr>
        <w:t xml:space="preserve"> </w:t>
      </w:r>
      <w:r w:rsidR="00FD5623">
        <w:rPr>
          <w:rFonts w:cs="Arial"/>
          <w:iCs/>
          <w:sz w:val="22"/>
          <w:szCs w:val="22"/>
        </w:rPr>
        <w:t xml:space="preserve">up to </w:t>
      </w:r>
      <w:r w:rsidRPr="0028235F">
        <w:rPr>
          <w:rFonts w:cs="Arial"/>
          <w:iCs/>
          <w:sz w:val="22"/>
          <w:szCs w:val="22"/>
        </w:rPr>
        <w:t>10 working days</w:t>
      </w:r>
      <w:r w:rsidR="00373D70">
        <w:rPr>
          <w:rFonts w:cs="Arial"/>
          <w:iCs/>
          <w:sz w:val="22"/>
          <w:szCs w:val="22"/>
        </w:rPr>
        <w:t xml:space="preserve"> for a response</w:t>
      </w:r>
      <w:r w:rsidRPr="0028235F">
        <w:rPr>
          <w:rFonts w:cs="Arial"/>
          <w:iCs/>
          <w:sz w:val="22"/>
          <w:szCs w:val="22"/>
        </w:rPr>
        <w:t>.  For comments that require</w:t>
      </w:r>
      <w:r w:rsidR="00AC2707">
        <w:rPr>
          <w:rFonts w:cs="Arial"/>
          <w:iCs/>
          <w:sz w:val="22"/>
          <w:szCs w:val="22"/>
        </w:rPr>
        <w:t xml:space="preserve"> </w:t>
      </w:r>
      <w:r w:rsidRPr="0028235F">
        <w:rPr>
          <w:rFonts w:cs="Arial"/>
          <w:iCs/>
          <w:sz w:val="22"/>
          <w:szCs w:val="22"/>
        </w:rPr>
        <w:t xml:space="preserve">wider business engagement or engagement with the supply chain, a holding response </w:t>
      </w:r>
      <w:r>
        <w:rPr>
          <w:rFonts w:cs="Arial"/>
          <w:iCs/>
          <w:sz w:val="22"/>
          <w:szCs w:val="22"/>
        </w:rPr>
        <w:t xml:space="preserve">will be used to allow due process. </w:t>
      </w:r>
    </w:p>
    <w:p w:rsidR="0028235F" w:rsidRPr="00155208" w:rsidRDefault="0028235F" w:rsidP="009435AD">
      <w:pPr>
        <w:pStyle w:val="Header"/>
        <w:spacing w:before="120" w:after="120"/>
        <w:jc w:val="both"/>
        <w:rPr>
          <w:rFonts w:cs="Arial"/>
          <w:iCs/>
          <w:sz w:val="22"/>
          <w:szCs w:val="22"/>
        </w:rPr>
      </w:pPr>
      <w:r>
        <w:rPr>
          <w:rFonts w:cs="Arial"/>
          <w:iCs/>
          <w:sz w:val="22"/>
          <w:szCs w:val="22"/>
        </w:rPr>
        <w:t>Any required access to</w:t>
      </w:r>
      <w:r w:rsidRPr="0028235F">
        <w:t xml:space="preserve"> </w:t>
      </w:r>
      <w:r>
        <w:t xml:space="preserve">the </w:t>
      </w:r>
      <w:r w:rsidRPr="0028235F">
        <w:rPr>
          <w:rFonts w:cs="Arial"/>
          <w:iCs/>
          <w:sz w:val="22"/>
          <w:szCs w:val="22"/>
        </w:rPr>
        <w:t>Wylfa Newydd</w:t>
      </w:r>
      <w:r>
        <w:rPr>
          <w:rFonts w:cs="Arial"/>
          <w:iCs/>
          <w:sz w:val="22"/>
          <w:szCs w:val="22"/>
        </w:rPr>
        <w:t xml:space="preserve"> </w:t>
      </w:r>
      <w:r w:rsidR="00373D70">
        <w:rPr>
          <w:rFonts w:cs="Arial"/>
          <w:iCs/>
          <w:sz w:val="22"/>
          <w:szCs w:val="22"/>
        </w:rPr>
        <w:t xml:space="preserve">site </w:t>
      </w:r>
      <w:r>
        <w:rPr>
          <w:rFonts w:cs="Arial"/>
          <w:iCs/>
          <w:sz w:val="22"/>
          <w:szCs w:val="22"/>
        </w:rPr>
        <w:t xml:space="preserve">in support of the assessment will be undertaken in line with agreement with </w:t>
      </w:r>
      <w:r w:rsidR="00281FED">
        <w:rPr>
          <w:rFonts w:cs="Arial"/>
          <w:iCs/>
          <w:sz w:val="22"/>
          <w:szCs w:val="22"/>
        </w:rPr>
        <w:t xml:space="preserve">HNP </w:t>
      </w:r>
      <w:r>
        <w:rPr>
          <w:rFonts w:cs="Arial"/>
          <w:iCs/>
          <w:sz w:val="22"/>
          <w:szCs w:val="22"/>
        </w:rPr>
        <w:t>and follow their</w:t>
      </w:r>
      <w:r w:rsidRPr="0028235F">
        <w:rPr>
          <w:rFonts w:cs="Arial"/>
          <w:iCs/>
          <w:sz w:val="22"/>
          <w:szCs w:val="22"/>
        </w:rPr>
        <w:t xml:space="preserve"> company process</w:t>
      </w:r>
      <w:r>
        <w:rPr>
          <w:rFonts w:cs="Arial"/>
          <w:iCs/>
          <w:sz w:val="22"/>
          <w:szCs w:val="22"/>
        </w:rPr>
        <w:t>es</w:t>
      </w:r>
      <w:r w:rsidRPr="0028235F">
        <w:rPr>
          <w:rFonts w:cs="Arial"/>
          <w:iCs/>
          <w:sz w:val="22"/>
          <w:szCs w:val="22"/>
        </w:rPr>
        <w:t>.</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lastRenderedPageBreak/>
        <w:t xml:space="preserve">The </w:t>
      </w:r>
      <w:r w:rsidR="0039372B">
        <w:rPr>
          <w:rFonts w:cs="Arial"/>
          <w:iCs/>
          <w:sz w:val="22"/>
          <w:szCs w:val="22"/>
        </w:rPr>
        <w:t xml:space="preserve">successful </w:t>
      </w:r>
      <w:r w:rsidRPr="00155208">
        <w:rPr>
          <w:rFonts w:cs="Arial"/>
          <w:iCs/>
          <w:sz w:val="22"/>
          <w:szCs w:val="22"/>
        </w:rPr>
        <w:t>TSC should develop a forward work programme, with planned tasks, deliverables, milestones, timeframes and project costs.  The TSC should:</w:t>
      </w:r>
    </w:p>
    <w:p w:rsidR="00CC15F1" w:rsidRPr="00155208" w:rsidRDefault="00CC15F1" w:rsidP="009435AD">
      <w:pPr>
        <w:pStyle w:val="Header"/>
        <w:numPr>
          <w:ilvl w:val="0"/>
          <w:numId w:val="41"/>
        </w:numPr>
        <w:spacing w:before="120" w:after="120"/>
        <w:ind w:left="709" w:hanging="283"/>
        <w:jc w:val="both"/>
        <w:rPr>
          <w:rFonts w:cs="Arial"/>
          <w:iCs/>
          <w:sz w:val="22"/>
          <w:szCs w:val="22"/>
        </w:rPr>
      </w:pPr>
      <w:r w:rsidRPr="00155208">
        <w:rPr>
          <w:rFonts w:cs="Arial"/>
          <w:iCs/>
          <w:sz w:val="22"/>
          <w:szCs w:val="22"/>
        </w:rPr>
        <w:t>Obtain ONR acceptance of the technical review scope, supporting programme and project costs.</w:t>
      </w:r>
    </w:p>
    <w:p w:rsidR="00CC15F1" w:rsidRPr="00155208" w:rsidRDefault="00CC15F1" w:rsidP="009435AD">
      <w:pPr>
        <w:pStyle w:val="Header"/>
        <w:numPr>
          <w:ilvl w:val="0"/>
          <w:numId w:val="41"/>
        </w:numPr>
        <w:spacing w:before="120" w:after="120"/>
        <w:ind w:left="709" w:hanging="283"/>
        <w:jc w:val="both"/>
        <w:rPr>
          <w:rFonts w:cs="Arial"/>
          <w:iCs/>
          <w:sz w:val="22"/>
          <w:szCs w:val="22"/>
        </w:rPr>
      </w:pPr>
      <w:r w:rsidRPr="00155208">
        <w:rPr>
          <w:rFonts w:cs="Arial"/>
          <w:iCs/>
          <w:sz w:val="22"/>
          <w:szCs w:val="22"/>
        </w:rPr>
        <w:t>Deliver the defined scope as set out in the programme and to the project cost.</w:t>
      </w:r>
    </w:p>
    <w:p w:rsidR="00CC15F1" w:rsidRPr="00155208" w:rsidRDefault="00CC15F1" w:rsidP="009435AD">
      <w:pPr>
        <w:pStyle w:val="Header"/>
        <w:numPr>
          <w:ilvl w:val="0"/>
          <w:numId w:val="41"/>
        </w:numPr>
        <w:spacing w:before="120" w:after="120"/>
        <w:ind w:left="709" w:hanging="283"/>
        <w:jc w:val="both"/>
        <w:rPr>
          <w:rFonts w:cs="Arial"/>
          <w:iCs/>
          <w:sz w:val="22"/>
          <w:szCs w:val="22"/>
        </w:rPr>
      </w:pPr>
      <w:r w:rsidRPr="00155208">
        <w:rPr>
          <w:rFonts w:cs="Arial"/>
          <w:iCs/>
          <w:sz w:val="22"/>
          <w:szCs w:val="22"/>
        </w:rPr>
        <w:t>Routinely review the programme scope, deliverables, milestones, timeframes, project costs and indicative invoice forecast.</w:t>
      </w:r>
    </w:p>
    <w:p w:rsidR="00CC15F1" w:rsidRDefault="00CC15F1" w:rsidP="009435AD">
      <w:pPr>
        <w:pStyle w:val="Header"/>
        <w:numPr>
          <w:ilvl w:val="0"/>
          <w:numId w:val="41"/>
        </w:numPr>
        <w:spacing w:before="120" w:after="120"/>
        <w:ind w:left="709" w:hanging="283"/>
        <w:jc w:val="both"/>
        <w:rPr>
          <w:rFonts w:cs="Arial"/>
          <w:iCs/>
          <w:sz w:val="22"/>
          <w:szCs w:val="22"/>
        </w:rPr>
      </w:pPr>
      <w:r w:rsidRPr="00155208">
        <w:rPr>
          <w:rFonts w:cs="Arial"/>
          <w:iCs/>
          <w:sz w:val="22"/>
          <w:szCs w:val="22"/>
        </w:rPr>
        <w:t>Attend regular brief progress meetings with ONR that will be required during the course of the contract, mainly via teleconference or at the TSCs office.</w:t>
      </w:r>
    </w:p>
    <w:p w:rsidR="00521F3B" w:rsidRPr="00155208" w:rsidRDefault="00521F3B" w:rsidP="009435AD">
      <w:pPr>
        <w:pStyle w:val="Header"/>
        <w:numPr>
          <w:ilvl w:val="0"/>
          <w:numId w:val="41"/>
        </w:numPr>
        <w:spacing w:before="120" w:after="120"/>
        <w:ind w:left="709" w:hanging="283"/>
        <w:jc w:val="both"/>
        <w:rPr>
          <w:rFonts w:cs="Arial"/>
          <w:iCs/>
          <w:sz w:val="22"/>
          <w:szCs w:val="22"/>
        </w:rPr>
      </w:pPr>
      <w:r>
        <w:rPr>
          <w:rFonts w:cs="Arial"/>
          <w:iCs/>
          <w:sz w:val="22"/>
          <w:szCs w:val="22"/>
        </w:rPr>
        <w:t>Supply a high level overview of the DOnGI report</w:t>
      </w:r>
      <w:r w:rsidR="00D25DE7">
        <w:rPr>
          <w:rFonts w:cs="Arial"/>
          <w:iCs/>
          <w:sz w:val="22"/>
          <w:szCs w:val="22"/>
        </w:rPr>
        <w:t xml:space="preserve"> </w:t>
      </w:r>
      <w:r>
        <w:rPr>
          <w:rFonts w:cs="Arial"/>
          <w:iCs/>
          <w:sz w:val="22"/>
          <w:szCs w:val="22"/>
        </w:rPr>
        <w:t>and discuss this with the ONR and other TSCs.</w:t>
      </w:r>
    </w:p>
    <w:p w:rsidR="0082087E" w:rsidRDefault="00CC15F1" w:rsidP="009435AD">
      <w:pPr>
        <w:pStyle w:val="Header"/>
        <w:numPr>
          <w:ilvl w:val="0"/>
          <w:numId w:val="41"/>
        </w:numPr>
        <w:spacing w:before="120" w:after="120"/>
        <w:ind w:left="709" w:hanging="283"/>
        <w:jc w:val="both"/>
        <w:rPr>
          <w:rFonts w:cs="Arial"/>
          <w:iCs/>
          <w:sz w:val="22"/>
          <w:szCs w:val="22"/>
        </w:rPr>
      </w:pPr>
      <w:r w:rsidRPr="00155208">
        <w:rPr>
          <w:rFonts w:cs="Arial"/>
          <w:iCs/>
          <w:sz w:val="22"/>
          <w:szCs w:val="22"/>
        </w:rPr>
        <w:t>Report the overall results of this work in a report to ONR.  The report should contain full details of the work undertaken, discussion of the review, summary, conclusions and a full reference list</w:t>
      </w:r>
    </w:p>
    <w:p w:rsidR="0082087E" w:rsidRPr="0082087E" w:rsidRDefault="0082087E" w:rsidP="009435AD">
      <w:pPr>
        <w:pStyle w:val="Header"/>
        <w:numPr>
          <w:ilvl w:val="1"/>
          <w:numId w:val="38"/>
        </w:numPr>
        <w:spacing w:before="120" w:after="120"/>
        <w:jc w:val="both"/>
        <w:rPr>
          <w:rFonts w:cs="Arial"/>
          <w:b/>
          <w:iCs/>
          <w:sz w:val="22"/>
          <w:szCs w:val="22"/>
          <w:u w:val="single"/>
        </w:rPr>
      </w:pPr>
      <w:r>
        <w:rPr>
          <w:rFonts w:cs="Arial"/>
          <w:b/>
          <w:iCs/>
          <w:sz w:val="22"/>
          <w:szCs w:val="22"/>
          <w:u w:val="single"/>
        </w:rPr>
        <w:t xml:space="preserve"> Exclusions</w:t>
      </w:r>
    </w:p>
    <w:p w:rsidR="0082087E" w:rsidRDefault="0082087E" w:rsidP="009435AD">
      <w:pPr>
        <w:pStyle w:val="Header"/>
        <w:spacing w:before="120" w:after="120"/>
        <w:jc w:val="both"/>
        <w:rPr>
          <w:rFonts w:cs="Arial"/>
          <w:iCs/>
          <w:sz w:val="22"/>
          <w:szCs w:val="22"/>
        </w:rPr>
      </w:pPr>
      <w:r>
        <w:rPr>
          <w:rFonts w:cs="Arial"/>
          <w:iCs/>
          <w:sz w:val="22"/>
          <w:szCs w:val="22"/>
        </w:rPr>
        <w:t>The following sections of the report should be excluded from assessment:</w:t>
      </w:r>
    </w:p>
    <w:p w:rsidR="0082087E" w:rsidRDefault="00FB1777" w:rsidP="009435AD">
      <w:pPr>
        <w:pStyle w:val="Header"/>
        <w:numPr>
          <w:ilvl w:val="0"/>
          <w:numId w:val="44"/>
        </w:numPr>
        <w:spacing w:before="120" w:after="120"/>
        <w:ind w:hanging="294"/>
        <w:jc w:val="both"/>
        <w:rPr>
          <w:rFonts w:cs="Arial"/>
          <w:iCs/>
          <w:sz w:val="22"/>
          <w:szCs w:val="22"/>
        </w:rPr>
      </w:pPr>
      <w:r>
        <w:rPr>
          <w:rFonts w:cs="Arial"/>
          <w:iCs/>
          <w:sz w:val="22"/>
          <w:szCs w:val="22"/>
        </w:rPr>
        <w:t>Assessment of Shear Wave V</w:t>
      </w:r>
      <w:r w:rsidR="0082087E">
        <w:rPr>
          <w:rFonts w:cs="Arial"/>
          <w:iCs/>
          <w:sz w:val="22"/>
          <w:szCs w:val="22"/>
        </w:rPr>
        <w:t>elocity</w:t>
      </w:r>
      <w:r>
        <w:rPr>
          <w:rFonts w:cs="Arial"/>
          <w:iCs/>
          <w:sz w:val="22"/>
          <w:szCs w:val="22"/>
        </w:rPr>
        <w:t>; which includes</w:t>
      </w:r>
      <w:r w:rsidR="0082087E">
        <w:rPr>
          <w:rFonts w:cs="Arial"/>
          <w:iCs/>
          <w:sz w:val="22"/>
          <w:szCs w:val="22"/>
        </w:rPr>
        <w:t xml:space="preserve"> sections 5.5, Appendix </w:t>
      </w:r>
      <w:r w:rsidR="00841AAB">
        <w:rPr>
          <w:rFonts w:cs="Arial"/>
          <w:iCs/>
          <w:sz w:val="22"/>
          <w:szCs w:val="22"/>
        </w:rPr>
        <w:t>I, Appendix P and Appendix Q</w:t>
      </w:r>
      <w:r w:rsidR="0082087E">
        <w:rPr>
          <w:rFonts w:cs="Arial"/>
          <w:iCs/>
          <w:sz w:val="22"/>
          <w:szCs w:val="22"/>
        </w:rPr>
        <w:t>.</w:t>
      </w:r>
    </w:p>
    <w:p w:rsidR="00CC15F1" w:rsidRPr="00155208" w:rsidRDefault="00CC15F1" w:rsidP="009435AD">
      <w:pPr>
        <w:pStyle w:val="Header"/>
        <w:keepNext/>
        <w:numPr>
          <w:ilvl w:val="0"/>
          <w:numId w:val="38"/>
        </w:numPr>
        <w:spacing w:before="120" w:after="120"/>
        <w:jc w:val="both"/>
        <w:rPr>
          <w:rFonts w:cs="Arial"/>
          <w:b/>
          <w:bCs/>
          <w:sz w:val="22"/>
          <w:szCs w:val="22"/>
        </w:rPr>
      </w:pPr>
      <w:r w:rsidRPr="00155208">
        <w:rPr>
          <w:rFonts w:cs="Arial"/>
          <w:b/>
          <w:bCs/>
          <w:sz w:val="22"/>
          <w:szCs w:val="22"/>
        </w:rPr>
        <w:t>OBJECTIVES</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In summary, the overall objective of this work is to provide technical support to ONR, during its assessment of the reports of the geotechnical investigations, interpretations and their supporting documents that will support and inform the design of the civil engineering structures of the UK ABWR.</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This will be done via:</w:t>
      </w:r>
    </w:p>
    <w:p w:rsidR="00CC15F1"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 xml:space="preserve">Review </w:t>
      </w:r>
      <w:r w:rsidR="00B55B6E">
        <w:rPr>
          <w:rFonts w:cs="Arial"/>
          <w:iCs/>
          <w:sz w:val="22"/>
          <w:szCs w:val="22"/>
        </w:rPr>
        <w:t>HNP’s report, detailed in Section 2</w:t>
      </w:r>
      <w:r w:rsidRPr="00155208">
        <w:rPr>
          <w:rFonts w:cs="Arial"/>
          <w:iCs/>
          <w:sz w:val="22"/>
          <w:szCs w:val="22"/>
        </w:rPr>
        <w:t>, against ONR’s SAPs and international guidance and</w:t>
      </w:r>
      <w:r w:rsidR="00B92A81">
        <w:rPr>
          <w:rFonts w:cs="Arial"/>
          <w:iCs/>
          <w:sz w:val="22"/>
          <w:szCs w:val="22"/>
        </w:rPr>
        <w:t xml:space="preserve"> relevant</w:t>
      </w:r>
      <w:r w:rsidRPr="00155208">
        <w:rPr>
          <w:rFonts w:cs="Arial"/>
          <w:iCs/>
          <w:sz w:val="22"/>
          <w:szCs w:val="22"/>
        </w:rPr>
        <w:t xml:space="preserve"> good practice.</w:t>
      </w:r>
      <w:r w:rsidR="00B92A81">
        <w:rPr>
          <w:rFonts w:cs="Arial"/>
          <w:iCs/>
          <w:sz w:val="22"/>
          <w:szCs w:val="22"/>
        </w:rPr>
        <w:t xml:space="preserve"> These include:</w:t>
      </w:r>
    </w:p>
    <w:p w:rsidR="00B92A81" w:rsidRDefault="003A58B0" w:rsidP="009435AD">
      <w:pPr>
        <w:pStyle w:val="Header"/>
        <w:numPr>
          <w:ilvl w:val="1"/>
          <w:numId w:val="30"/>
        </w:numPr>
        <w:spacing w:before="120" w:after="120"/>
        <w:jc w:val="both"/>
        <w:rPr>
          <w:rFonts w:cs="Arial"/>
          <w:iCs/>
          <w:sz w:val="22"/>
          <w:szCs w:val="22"/>
        </w:rPr>
      </w:pPr>
      <w:r>
        <w:rPr>
          <w:rFonts w:cs="Arial"/>
          <w:iCs/>
          <w:sz w:val="22"/>
          <w:szCs w:val="22"/>
        </w:rPr>
        <w:t xml:space="preserve">IAEA Safety Standards, </w:t>
      </w:r>
      <w:r w:rsidRPr="003A58B0">
        <w:rPr>
          <w:rFonts w:cs="Arial"/>
          <w:iCs/>
          <w:sz w:val="22"/>
          <w:szCs w:val="22"/>
        </w:rPr>
        <w:t>Geotechnical Aspects</w:t>
      </w:r>
      <w:r>
        <w:rPr>
          <w:rFonts w:cs="Arial"/>
          <w:iCs/>
          <w:sz w:val="22"/>
          <w:szCs w:val="22"/>
        </w:rPr>
        <w:t xml:space="preserve"> </w:t>
      </w:r>
      <w:r w:rsidRPr="003A58B0">
        <w:rPr>
          <w:rFonts w:cs="Arial"/>
          <w:iCs/>
          <w:sz w:val="22"/>
          <w:szCs w:val="22"/>
        </w:rPr>
        <w:t>of Site Evaluation</w:t>
      </w:r>
      <w:r>
        <w:rPr>
          <w:rFonts w:cs="Arial"/>
          <w:iCs/>
          <w:sz w:val="22"/>
          <w:szCs w:val="22"/>
        </w:rPr>
        <w:t xml:space="preserve"> </w:t>
      </w:r>
      <w:r w:rsidRPr="003A58B0">
        <w:rPr>
          <w:rFonts w:cs="Arial"/>
          <w:iCs/>
          <w:sz w:val="22"/>
          <w:szCs w:val="22"/>
        </w:rPr>
        <w:t>and Foundations for</w:t>
      </w:r>
      <w:r>
        <w:rPr>
          <w:rFonts w:cs="Arial"/>
          <w:iCs/>
          <w:sz w:val="22"/>
          <w:szCs w:val="22"/>
        </w:rPr>
        <w:t xml:space="preserve"> </w:t>
      </w:r>
      <w:r w:rsidRPr="003A58B0">
        <w:rPr>
          <w:rFonts w:cs="Arial"/>
          <w:iCs/>
          <w:sz w:val="22"/>
          <w:szCs w:val="22"/>
        </w:rPr>
        <w:t>Nuclear Power Plants</w:t>
      </w:r>
      <w:r>
        <w:rPr>
          <w:rFonts w:cs="Arial"/>
          <w:iCs/>
          <w:sz w:val="22"/>
          <w:szCs w:val="22"/>
        </w:rPr>
        <w:t xml:space="preserve">, </w:t>
      </w:r>
      <w:hyperlink r:id="rId9" w:history="1">
        <w:r w:rsidR="00DD6AF0" w:rsidRPr="0067658C">
          <w:rPr>
            <w:rStyle w:val="Hyperlink"/>
            <w:rFonts w:cs="Arial"/>
            <w:iCs/>
            <w:sz w:val="22"/>
            <w:szCs w:val="22"/>
          </w:rPr>
          <w:t>http://www-pub.iaea.org/MTCD/publications/PDF/Pub1195_web.pdf</w:t>
        </w:r>
      </w:hyperlink>
      <w:r w:rsidR="00DD6AF0">
        <w:rPr>
          <w:rFonts w:cs="Arial"/>
          <w:iCs/>
          <w:sz w:val="22"/>
          <w:szCs w:val="22"/>
        </w:rPr>
        <w:t xml:space="preserve"> </w:t>
      </w:r>
    </w:p>
    <w:p w:rsidR="00DD6AF0" w:rsidRDefault="00DD6AF0" w:rsidP="009435AD">
      <w:pPr>
        <w:pStyle w:val="Header"/>
        <w:numPr>
          <w:ilvl w:val="1"/>
          <w:numId w:val="30"/>
        </w:numPr>
        <w:spacing w:before="120" w:after="120"/>
        <w:jc w:val="both"/>
        <w:rPr>
          <w:rFonts w:cs="Arial"/>
          <w:iCs/>
          <w:sz w:val="22"/>
          <w:szCs w:val="22"/>
        </w:rPr>
      </w:pPr>
      <w:r>
        <w:rPr>
          <w:rFonts w:cs="Arial"/>
          <w:iCs/>
          <w:sz w:val="22"/>
          <w:szCs w:val="22"/>
        </w:rPr>
        <w:t xml:space="preserve">CIRIA W30, Good practice guidance for site characterisation, </w:t>
      </w:r>
      <w:hyperlink r:id="rId10" w:history="1">
        <w:r w:rsidRPr="0067658C">
          <w:rPr>
            <w:rStyle w:val="Hyperlink"/>
            <w:rFonts w:cs="Arial"/>
            <w:iCs/>
            <w:sz w:val="22"/>
            <w:szCs w:val="22"/>
          </w:rPr>
          <w:t>http://www-pub.iaea.org/MTCD/publications/PDF/Pub1195_web.pdf</w:t>
        </w:r>
      </w:hyperlink>
      <w:r>
        <w:rPr>
          <w:rFonts w:cs="Arial"/>
          <w:iCs/>
          <w:sz w:val="22"/>
          <w:szCs w:val="22"/>
        </w:rPr>
        <w:t xml:space="preserve"> </w:t>
      </w:r>
    </w:p>
    <w:p w:rsidR="00DD6AF0" w:rsidRDefault="00DD6AF0" w:rsidP="009435AD">
      <w:pPr>
        <w:pStyle w:val="Header"/>
        <w:numPr>
          <w:ilvl w:val="1"/>
          <w:numId w:val="30"/>
        </w:numPr>
        <w:spacing w:before="120" w:after="120"/>
        <w:jc w:val="both"/>
        <w:rPr>
          <w:rFonts w:cs="Arial"/>
          <w:iCs/>
          <w:sz w:val="22"/>
          <w:szCs w:val="22"/>
        </w:rPr>
      </w:pPr>
      <w:r w:rsidRPr="00DD6AF0">
        <w:rPr>
          <w:rFonts w:cs="Arial"/>
          <w:iCs/>
          <w:sz w:val="22"/>
          <w:szCs w:val="22"/>
        </w:rPr>
        <w:t>U.S. Nuclear Regulatory Commission</w:t>
      </w:r>
      <w:r>
        <w:rPr>
          <w:rFonts w:cs="Arial"/>
          <w:iCs/>
          <w:sz w:val="22"/>
          <w:szCs w:val="22"/>
        </w:rPr>
        <w:t>,</w:t>
      </w:r>
      <w:r w:rsidRPr="00DD6AF0">
        <w:t xml:space="preserve"> </w:t>
      </w:r>
      <w:r w:rsidRPr="00DD6AF0">
        <w:rPr>
          <w:rFonts w:cs="Arial"/>
          <w:iCs/>
          <w:sz w:val="22"/>
          <w:szCs w:val="22"/>
        </w:rPr>
        <w:t>Site Investigations For</w:t>
      </w:r>
      <w:r>
        <w:rPr>
          <w:rFonts w:cs="Arial"/>
          <w:iCs/>
          <w:sz w:val="22"/>
          <w:szCs w:val="22"/>
        </w:rPr>
        <w:t xml:space="preserve"> </w:t>
      </w:r>
      <w:r w:rsidRPr="00DD6AF0">
        <w:rPr>
          <w:rFonts w:cs="Arial"/>
          <w:iCs/>
          <w:sz w:val="22"/>
          <w:szCs w:val="22"/>
        </w:rPr>
        <w:t>Foundations Of Nuclear Power Plants</w:t>
      </w:r>
      <w:r>
        <w:rPr>
          <w:rFonts w:cs="Arial"/>
          <w:iCs/>
          <w:sz w:val="22"/>
          <w:szCs w:val="22"/>
        </w:rPr>
        <w:t xml:space="preserve">, </w:t>
      </w:r>
      <w:hyperlink r:id="rId11" w:history="1">
        <w:r w:rsidRPr="0067658C">
          <w:rPr>
            <w:rStyle w:val="Hyperlink"/>
            <w:rFonts w:cs="Arial"/>
            <w:iCs/>
            <w:sz w:val="22"/>
            <w:szCs w:val="22"/>
          </w:rPr>
          <w:t>https://www.nrc.gov/docs/ML0327/ML032790474.pdf</w:t>
        </w:r>
      </w:hyperlink>
      <w:r>
        <w:rPr>
          <w:rFonts w:cs="Arial"/>
          <w:iCs/>
          <w:sz w:val="22"/>
          <w:szCs w:val="22"/>
        </w:rPr>
        <w:t xml:space="preserve"> </w:t>
      </w:r>
    </w:p>
    <w:p w:rsidR="00DD6AF0" w:rsidRDefault="00DD6AF0" w:rsidP="009435AD">
      <w:pPr>
        <w:pStyle w:val="Header"/>
        <w:numPr>
          <w:ilvl w:val="1"/>
          <w:numId w:val="30"/>
        </w:numPr>
        <w:spacing w:before="120" w:after="120"/>
        <w:jc w:val="both"/>
        <w:rPr>
          <w:rFonts w:cs="Arial"/>
          <w:iCs/>
          <w:sz w:val="22"/>
          <w:szCs w:val="22"/>
        </w:rPr>
      </w:pPr>
      <w:r w:rsidRPr="00DD6AF0">
        <w:rPr>
          <w:rFonts w:cs="Arial"/>
          <w:iCs/>
          <w:sz w:val="22"/>
          <w:szCs w:val="22"/>
        </w:rPr>
        <w:t>U.S. Nuclear Regulatory Commission</w:t>
      </w:r>
      <w:r>
        <w:rPr>
          <w:rFonts w:cs="Arial"/>
          <w:iCs/>
          <w:sz w:val="22"/>
          <w:szCs w:val="22"/>
        </w:rPr>
        <w:t xml:space="preserve">, </w:t>
      </w:r>
      <w:r w:rsidRPr="00DD6AF0">
        <w:rPr>
          <w:rFonts w:cs="Arial"/>
          <w:iCs/>
          <w:sz w:val="22"/>
          <w:szCs w:val="22"/>
        </w:rPr>
        <w:t>General Site Suitability</w:t>
      </w:r>
      <w:r>
        <w:rPr>
          <w:rFonts w:cs="Arial"/>
          <w:iCs/>
          <w:sz w:val="22"/>
          <w:szCs w:val="22"/>
        </w:rPr>
        <w:t xml:space="preserve"> </w:t>
      </w:r>
      <w:r w:rsidRPr="00DD6AF0">
        <w:rPr>
          <w:rFonts w:cs="Arial"/>
          <w:iCs/>
          <w:sz w:val="22"/>
          <w:szCs w:val="22"/>
        </w:rPr>
        <w:t xml:space="preserve">Criteria For Nuclear Power Stations, </w:t>
      </w:r>
      <w:hyperlink r:id="rId12" w:history="1">
        <w:r w:rsidRPr="00DD6AF0">
          <w:rPr>
            <w:rStyle w:val="Hyperlink"/>
            <w:rFonts w:cs="Arial"/>
            <w:iCs/>
            <w:sz w:val="22"/>
            <w:szCs w:val="22"/>
          </w:rPr>
          <w:t>https://www.nrc.gov/docs/ML1218/ML12188A053.pdf</w:t>
        </w:r>
      </w:hyperlink>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BS 5930: 1999+A2 (2010) British Standard – Code of practice for site investigations, Amendment No. 2;</w:t>
      </w:r>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BS EN 1997-1:2004+A1 (2013) - Eurocode 7 Geotechnical</w:t>
      </w:r>
      <w:r w:rsidR="00D07B26">
        <w:rPr>
          <w:rFonts w:cs="Arial"/>
          <w:iCs/>
          <w:sz w:val="22"/>
          <w:szCs w:val="22"/>
        </w:rPr>
        <w:t xml:space="preserve"> design - Part 1: General Rules</w:t>
      </w:r>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BS EN 1997-2:2007 (2010) – Eurocode 7 Geotechnical design - Part 2: Ground Inv</w:t>
      </w:r>
      <w:r w:rsidR="00D07B26">
        <w:rPr>
          <w:rFonts w:cs="Arial"/>
          <w:iCs/>
          <w:sz w:val="22"/>
          <w:szCs w:val="22"/>
        </w:rPr>
        <w:t>estigation and Testing</w:t>
      </w:r>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BS EN ISO 14688-1:2002+A1:2013 Geotechnical investigation and testing. Identification and classification of soil - Part 1:</w:t>
      </w:r>
      <w:r w:rsidR="00D07B26">
        <w:rPr>
          <w:rFonts w:cs="Arial"/>
          <w:iCs/>
          <w:sz w:val="22"/>
          <w:szCs w:val="22"/>
        </w:rPr>
        <w:t xml:space="preserve"> Identification and description</w:t>
      </w:r>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 xml:space="preserve">BS EN ISO 14688-2:2004+A1: 2013 Geotechnical investigation and testing. Identification and classification of soil - Part 2: </w:t>
      </w:r>
      <w:r w:rsidR="00D07B26">
        <w:rPr>
          <w:rFonts w:cs="Arial"/>
          <w:iCs/>
          <w:sz w:val="22"/>
          <w:szCs w:val="22"/>
        </w:rPr>
        <w:t>Principles for a classification</w:t>
      </w:r>
    </w:p>
    <w:p w:rsidR="00975949" w:rsidRP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lastRenderedPageBreak/>
        <w:t>BS EN ISO 14689-1: 2003 Geotechnical investigation and testing. Identification and classification of rock – Part 1.</w:t>
      </w:r>
      <w:r w:rsidR="00D07B26">
        <w:rPr>
          <w:rFonts w:cs="Arial"/>
          <w:iCs/>
          <w:sz w:val="22"/>
          <w:szCs w:val="22"/>
        </w:rPr>
        <w:t xml:space="preserve"> Identification and description</w:t>
      </w:r>
    </w:p>
    <w:p w:rsidR="00975949" w:rsidRDefault="00975949" w:rsidP="009435AD">
      <w:pPr>
        <w:pStyle w:val="Header"/>
        <w:numPr>
          <w:ilvl w:val="1"/>
          <w:numId w:val="30"/>
        </w:numPr>
        <w:spacing w:before="120" w:after="120"/>
        <w:jc w:val="both"/>
        <w:rPr>
          <w:rFonts w:cs="Arial"/>
          <w:iCs/>
          <w:sz w:val="22"/>
          <w:szCs w:val="22"/>
        </w:rPr>
      </w:pPr>
      <w:r w:rsidRPr="00975949">
        <w:rPr>
          <w:rFonts w:cs="Arial"/>
          <w:iCs/>
          <w:sz w:val="22"/>
          <w:szCs w:val="22"/>
        </w:rPr>
        <w:t>BS EN ISO 22475-1:2006 Geotechnical investigation and testing – Sampling metho</w:t>
      </w:r>
      <w:r w:rsidR="00D07B26">
        <w:rPr>
          <w:rFonts w:cs="Arial"/>
          <w:iCs/>
          <w:sz w:val="22"/>
          <w:szCs w:val="22"/>
        </w:rPr>
        <w:t>ds and groundwater measurements</w:t>
      </w:r>
    </w:p>
    <w:p w:rsidR="00D07B26" w:rsidRPr="00DD6AF0" w:rsidRDefault="00D07B26" w:rsidP="009435AD">
      <w:pPr>
        <w:pStyle w:val="Header"/>
        <w:numPr>
          <w:ilvl w:val="1"/>
          <w:numId w:val="30"/>
        </w:numPr>
        <w:spacing w:before="120" w:after="120"/>
        <w:jc w:val="both"/>
        <w:rPr>
          <w:rFonts w:cs="Arial"/>
          <w:iCs/>
          <w:sz w:val="22"/>
          <w:szCs w:val="22"/>
        </w:rPr>
      </w:pPr>
      <w:r w:rsidRPr="00D07B26">
        <w:rPr>
          <w:rFonts w:cs="Arial"/>
          <w:iCs/>
          <w:sz w:val="22"/>
          <w:szCs w:val="22"/>
        </w:rPr>
        <w:t>ICE UK Specification for ground investigations (Site Inve</w:t>
      </w:r>
      <w:r>
        <w:rPr>
          <w:rFonts w:cs="Arial"/>
          <w:iCs/>
          <w:sz w:val="22"/>
          <w:szCs w:val="22"/>
        </w:rPr>
        <w:t>stigation Steering Group, 2012)</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Support to ONR (including any required preparation) during teleconferences, videoconferences and / or face-to-face meetings (in the UK) with HNP to discuss, findings from the assessments and / or to request additional information and / or analysis from HNP.</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Drafting queries and / or observations to request additional information and / or analysis from HNP (to be formally submitted by ONR) and advise ONR on the adequacy of HNP’s responses.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Reporting to ONR any shortfalls identified during the assessment of HNP’s reports and supporting documents and commenting on their significance.</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 xml:space="preserve">Documenting the work </w:t>
      </w:r>
      <w:r w:rsidR="008769BA">
        <w:rPr>
          <w:rFonts w:cs="Arial"/>
          <w:iCs/>
          <w:sz w:val="22"/>
          <w:szCs w:val="22"/>
        </w:rPr>
        <w:t>completed</w:t>
      </w:r>
      <w:r w:rsidR="008769BA" w:rsidRPr="00155208">
        <w:rPr>
          <w:rFonts w:cs="Arial"/>
          <w:iCs/>
          <w:sz w:val="22"/>
          <w:szCs w:val="22"/>
        </w:rPr>
        <w:t xml:space="preserve"> </w:t>
      </w:r>
      <w:r w:rsidRPr="00155208">
        <w:rPr>
          <w:rFonts w:cs="Arial"/>
          <w:iCs/>
          <w:sz w:val="22"/>
          <w:szCs w:val="22"/>
        </w:rPr>
        <w:t xml:space="preserve">and the </w:t>
      </w:r>
      <w:r w:rsidR="008769BA">
        <w:rPr>
          <w:rFonts w:cs="Arial"/>
          <w:iCs/>
          <w:sz w:val="22"/>
          <w:szCs w:val="22"/>
        </w:rPr>
        <w:t>conclusions</w:t>
      </w:r>
      <w:r w:rsidRPr="00155208">
        <w:rPr>
          <w:rFonts w:cs="Arial"/>
          <w:iCs/>
          <w:sz w:val="22"/>
          <w:szCs w:val="22"/>
        </w:rPr>
        <w:t>. The TSC will be required to produce approved technical assessment reports.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Project management, by reporting monthly progress (short summary of progress and expenditure per task and team member).</w:t>
      </w:r>
    </w:p>
    <w:p w:rsidR="006C4DC6" w:rsidRPr="009E2D44" w:rsidRDefault="00CC15F1" w:rsidP="009435AD">
      <w:pPr>
        <w:pStyle w:val="Header"/>
        <w:numPr>
          <w:ilvl w:val="0"/>
          <w:numId w:val="30"/>
        </w:numPr>
        <w:spacing w:before="120" w:after="120"/>
        <w:jc w:val="both"/>
        <w:rPr>
          <w:rFonts w:cs="Arial"/>
          <w:b/>
          <w:bCs/>
          <w:sz w:val="22"/>
          <w:szCs w:val="22"/>
        </w:rPr>
      </w:pPr>
      <w:r w:rsidRPr="009E2D44">
        <w:rPr>
          <w:rFonts w:cs="Arial"/>
          <w:iCs/>
          <w:sz w:val="22"/>
          <w:szCs w:val="22"/>
        </w:rPr>
        <w:t>Delivering the work in accordance with the agreed scope, programme timescales and project costs.</w:t>
      </w:r>
    </w:p>
    <w:p w:rsidR="00CC15F1" w:rsidRPr="00155208" w:rsidRDefault="00CC15F1" w:rsidP="009435AD">
      <w:pPr>
        <w:pStyle w:val="Header"/>
        <w:numPr>
          <w:ilvl w:val="0"/>
          <w:numId w:val="38"/>
        </w:numPr>
        <w:tabs>
          <w:tab w:val="clear" w:pos="4153"/>
          <w:tab w:val="clear" w:pos="8306"/>
        </w:tabs>
        <w:spacing w:before="120" w:after="120"/>
        <w:jc w:val="both"/>
        <w:rPr>
          <w:rFonts w:cs="Arial"/>
          <w:b/>
          <w:bCs/>
          <w:sz w:val="22"/>
          <w:szCs w:val="22"/>
        </w:rPr>
      </w:pPr>
      <w:r w:rsidRPr="00155208">
        <w:rPr>
          <w:rFonts w:cs="Arial"/>
          <w:b/>
          <w:bCs/>
          <w:sz w:val="22"/>
          <w:szCs w:val="22"/>
        </w:rPr>
        <w:t>CONSTRAINTS</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 xml:space="preserve">Constraints related to regulatory judgement:  </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ab/>
        <w:t xml:space="preserve">Whilst the </w:t>
      </w:r>
      <w:r w:rsidR="00AC2707">
        <w:rPr>
          <w:rFonts w:cs="Arial"/>
          <w:iCs/>
          <w:sz w:val="22"/>
          <w:szCs w:val="22"/>
        </w:rPr>
        <w:t xml:space="preserve">successful </w:t>
      </w:r>
      <w:r w:rsidRPr="00155208">
        <w:rPr>
          <w:rFonts w:cs="Arial"/>
          <w:iCs/>
          <w:sz w:val="22"/>
          <w:szCs w:val="22"/>
        </w:rPr>
        <w:t>TSC will undertake the detailed technical reviews, it will be done under direction and management of ONR.  Regulatory judgement on the adequacy of reports of the geotechnical investigations, interpretations and their supporting documents for the UK ABWR shall be made exclusively by ONR.</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Constraints related to the TSC’s technical capabilities: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The TSC should put forward a team with expert knowledge in geotechnical engineering, foundation designs and safety assessment, and with good knowledge of the UK regulatory expectations regarding safety related civil engineering structures.</w:t>
      </w:r>
    </w:p>
    <w:p w:rsidR="00CC15F1" w:rsidRPr="00155208" w:rsidRDefault="00DD6AF0" w:rsidP="009435AD">
      <w:pPr>
        <w:pStyle w:val="Header"/>
        <w:spacing w:before="120" w:after="120"/>
        <w:jc w:val="both"/>
        <w:rPr>
          <w:rFonts w:cs="Arial"/>
          <w:iCs/>
          <w:sz w:val="22"/>
          <w:szCs w:val="22"/>
        </w:rPr>
      </w:pPr>
      <w:r>
        <w:rPr>
          <w:rFonts w:cs="Arial"/>
          <w:iCs/>
          <w:sz w:val="22"/>
          <w:szCs w:val="22"/>
        </w:rPr>
        <w:t>Meetings:</w:t>
      </w:r>
    </w:p>
    <w:p w:rsidR="009E2D44" w:rsidRDefault="00DD6AF0" w:rsidP="009435AD">
      <w:pPr>
        <w:pStyle w:val="Header"/>
        <w:spacing w:before="120" w:after="120"/>
        <w:jc w:val="both"/>
        <w:rPr>
          <w:rFonts w:cs="Arial"/>
          <w:iCs/>
          <w:sz w:val="22"/>
          <w:szCs w:val="22"/>
        </w:rPr>
      </w:pPr>
      <w:r w:rsidRPr="00DD6AF0">
        <w:rPr>
          <w:rFonts w:cs="Arial"/>
          <w:iCs/>
          <w:sz w:val="22"/>
          <w:szCs w:val="22"/>
        </w:rPr>
        <w:t xml:space="preserve">The </w:t>
      </w:r>
      <w:r w:rsidR="00AC2707">
        <w:rPr>
          <w:rFonts w:cs="Arial"/>
          <w:iCs/>
          <w:sz w:val="22"/>
          <w:szCs w:val="22"/>
        </w:rPr>
        <w:t xml:space="preserve">successful </w:t>
      </w:r>
      <w:r w:rsidRPr="00DD6AF0">
        <w:rPr>
          <w:rFonts w:cs="Arial"/>
          <w:iCs/>
          <w:sz w:val="22"/>
          <w:szCs w:val="22"/>
        </w:rPr>
        <w:t xml:space="preserve">TSC should assume attendance at three half day meetings in the UK between ONR and the Licensee during the course of the </w:t>
      </w:r>
      <w:proofErr w:type="gramStart"/>
      <w:r w:rsidRPr="00DD6AF0">
        <w:rPr>
          <w:rFonts w:cs="Arial"/>
          <w:iCs/>
          <w:sz w:val="22"/>
          <w:szCs w:val="22"/>
        </w:rPr>
        <w:t>work,</w:t>
      </w:r>
      <w:proofErr w:type="gramEnd"/>
      <w:r w:rsidRPr="00DD6AF0">
        <w:rPr>
          <w:rFonts w:cs="Arial"/>
          <w:iCs/>
          <w:sz w:val="22"/>
          <w:szCs w:val="22"/>
        </w:rPr>
        <w:t xml:space="preserve"> these are likely to take place in the Licensee’s premises in Gloucester. This might include, for example, discussions on information required to undertake the assessment. Additionally, it is expected that the TSC engage with ONR in a one day start up meeting, a one day intermediate meeting and a one day closeout/final meeting. Progress meetings/phone calls are expected and will likely account to </w:t>
      </w:r>
      <w:r w:rsidR="00F1469F">
        <w:rPr>
          <w:rFonts w:cs="Arial"/>
          <w:iCs/>
          <w:sz w:val="22"/>
          <w:szCs w:val="22"/>
        </w:rPr>
        <w:t>2 hours per week</w:t>
      </w:r>
      <w:r w:rsidRPr="00DD6AF0">
        <w:rPr>
          <w:rFonts w:cs="Arial"/>
          <w:iCs/>
          <w:sz w:val="22"/>
          <w:szCs w:val="22"/>
        </w:rPr>
        <w:t xml:space="preserve">.   </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Timing constraints: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 xml:space="preserve">A start date of </w:t>
      </w:r>
      <w:r w:rsidR="0039372B">
        <w:rPr>
          <w:rFonts w:cs="Arial"/>
          <w:iCs/>
          <w:sz w:val="22"/>
          <w:szCs w:val="22"/>
        </w:rPr>
        <w:t xml:space="preserve">December </w:t>
      </w:r>
      <w:r w:rsidR="00156890">
        <w:rPr>
          <w:rFonts w:cs="Arial"/>
          <w:iCs/>
          <w:sz w:val="22"/>
          <w:szCs w:val="22"/>
        </w:rPr>
        <w:t>2017</w:t>
      </w:r>
      <w:r w:rsidRPr="00155208">
        <w:rPr>
          <w:rFonts w:cs="Arial"/>
          <w:iCs/>
          <w:sz w:val="22"/>
          <w:szCs w:val="22"/>
        </w:rPr>
        <w:t xml:space="preserve"> is initially proposed for the assessment of the geotechnical investigations, interpretations and their supporting documents. </w:t>
      </w:r>
      <w:r w:rsidR="00521F3B">
        <w:rPr>
          <w:rFonts w:cs="Arial"/>
          <w:iCs/>
          <w:sz w:val="22"/>
          <w:szCs w:val="22"/>
        </w:rPr>
        <w:t xml:space="preserve">It is expected that the TSC supplies a high level overview of the DOnGI report by the end of </w:t>
      </w:r>
      <w:r w:rsidR="0039372B">
        <w:rPr>
          <w:rFonts w:cs="Arial"/>
          <w:iCs/>
          <w:sz w:val="22"/>
          <w:szCs w:val="22"/>
        </w:rPr>
        <w:t xml:space="preserve">January </w:t>
      </w:r>
      <w:r w:rsidR="00521F3B">
        <w:rPr>
          <w:rFonts w:cs="Arial"/>
          <w:iCs/>
          <w:sz w:val="22"/>
          <w:szCs w:val="22"/>
        </w:rPr>
        <w:t>201</w:t>
      </w:r>
      <w:r w:rsidR="0039372B">
        <w:rPr>
          <w:rFonts w:cs="Arial"/>
          <w:iCs/>
          <w:sz w:val="22"/>
          <w:szCs w:val="22"/>
        </w:rPr>
        <w:t>8</w:t>
      </w:r>
      <w:r w:rsidR="00521F3B">
        <w:rPr>
          <w:rFonts w:cs="Arial"/>
          <w:iCs/>
          <w:sz w:val="22"/>
          <w:szCs w:val="22"/>
        </w:rPr>
        <w:t xml:space="preserve"> </w:t>
      </w:r>
      <w:r w:rsidR="00D25DE7">
        <w:rPr>
          <w:rFonts w:cs="Arial"/>
          <w:iCs/>
          <w:sz w:val="22"/>
          <w:szCs w:val="22"/>
        </w:rPr>
        <w:t>for discussion.</w:t>
      </w:r>
      <w:r w:rsidRPr="00155208">
        <w:rPr>
          <w:rFonts w:cs="Arial"/>
          <w:iCs/>
          <w:sz w:val="22"/>
          <w:szCs w:val="22"/>
        </w:rPr>
        <w:t xml:space="preserve"> The TSC’s draft report is required by </w:t>
      </w:r>
      <w:r w:rsidR="00EF59F5">
        <w:rPr>
          <w:rFonts w:cs="Arial"/>
          <w:iCs/>
          <w:sz w:val="22"/>
          <w:szCs w:val="22"/>
        </w:rPr>
        <w:t xml:space="preserve">end of </w:t>
      </w:r>
      <w:r w:rsidR="0039372B">
        <w:rPr>
          <w:rFonts w:cs="Arial"/>
          <w:iCs/>
          <w:sz w:val="22"/>
          <w:szCs w:val="22"/>
        </w:rPr>
        <w:t xml:space="preserve">March </w:t>
      </w:r>
      <w:r w:rsidR="00B236E1">
        <w:rPr>
          <w:rFonts w:cs="Arial"/>
          <w:iCs/>
          <w:sz w:val="22"/>
          <w:szCs w:val="22"/>
        </w:rPr>
        <w:t>201</w:t>
      </w:r>
      <w:r w:rsidR="0039372B">
        <w:rPr>
          <w:rFonts w:cs="Arial"/>
          <w:iCs/>
          <w:sz w:val="22"/>
          <w:szCs w:val="22"/>
        </w:rPr>
        <w:t>8</w:t>
      </w:r>
      <w:r w:rsidRPr="00155208">
        <w:rPr>
          <w:rFonts w:cs="Arial"/>
          <w:iCs/>
          <w:sz w:val="22"/>
          <w:szCs w:val="22"/>
        </w:rPr>
        <w:t xml:space="preserve"> (this is for the purpose of ONR’s reporting).</w:t>
      </w:r>
    </w:p>
    <w:p w:rsidR="00AC2707" w:rsidRDefault="00AC2707" w:rsidP="009435AD">
      <w:pPr>
        <w:pStyle w:val="Header"/>
        <w:spacing w:before="120" w:after="120"/>
        <w:jc w:val="both"/>
        <w:rPr>
          <w:rFonts w:cs="Arial"/>
          <w:iCs/>
          <w:sz w:val="22"/>
          <w:szCs w:val="22"/>
        </w:rPr>
      </w:pPr>
    </w:p>
    <w:p w:rsidR="00AC2707" w:rsidRDefault="00AC2707" w:rsidP="009435AD">
      <w:pPr>
        <w:pStyle w:val="Header"/>
        <w:spacing w:before="120" w:after="120"/>
        <w:jc w:val="both"/>
        <w:rPr>
          <w:rFonts w:cs="Arial"/>
          <w:iCs/>
          <w:sz w:val="22"/>
          <w:szCs w:val="22"/>
        </w:rPr>
      </w:pP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lastRenderedPageBreak/>
        <w:t>Security constraints: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HNP’s material and, as a consequence, the TSC’s review reports may include information of a sensitive nature that may attract the UK protective marking “OFFICIAL – SENSITIVE”.  This material will therefore need to be handled appropriately.  In addition, work cannot commence until the required security clearances of individuals working on the project have been established and the TSC’s IT systems have been demonstrated to be suitable for the protective marking applied to the information.</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Conflict of interest constraints:</w:t>
      </w:r>
    </w:p>
    <w:p w:rsidR="00CC15F1" w:rsidRPr="00155208"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 xml:space="preserve">If the TSC has previously supported HNP (directly or indirectly), in developing or reviewing the UK or Japanese UK ABWR Civil Engineering safety case, full details </w:t>
      </w:r>
      <w:r w:rsidR="00AC2707">
        <w:rPr>
          <w:rFonts w:cs="Arial"/>
          <w:iCs/>
          <w:sz w:val="22"/>
          <w:szCs w:val="22"/>
        </w:rPr>
        <w:t>must</w:t>
      </w:r>
      <w:r w:rsidR="00AC2707" w:rsidRPr="00155208">
        <w:rPr>
          <w:rFonts w:cs="Arial"/>
          <w:iCs/>
          <w:sz w:val="22"/>
          <w:szCs w:val="22"/>
        </w:rPr>
        <w:t xml:space="preserve"> </w:t>
      </w:r>
      <w:r w:rsidRPr="00155208">
        <w:rPr>
          <w:rFonts w:cs="Arial"/>
          <w:iCs/>
          <w:sz w:val="22"/>
          <w:szCs w:val="22"/>
        </w:rPr>
        <w:t>be declared.</w:t>
      </w:r>
      <w:r w:rsidR="00B4102E" w:rsidRPr="00155208">
        <w:rPr>
          <w:rFonts w:cs="Arial"/>
          <w:iCs/>
          <w:sz w:val="22"/>
          <w:szCs w:val="22"/>
        </w:rPr>
        <w:t xml:space="preserve">  Tenderers </w:t>
      </w:r>
      <w:r w:rsidR="00B4102E" w:rsidRPr="0039372B">
        <w:rPr>
          <w:rFonts w:cs="Arial"/>
          <w:b/>
          <w:iCs/>
          <w:sz w:val="22"/>
          <w:szCs w:val="22"/>
          <w:u w:val="single"/>
        </w:rPr>
        <w:t>must</w:t>
      </w:r>
      <w:r w:rsidR="00B4102E" w:rsidRPr="00155208">
        <w:rPr>
          <w:rFonts w:cs="Arial"/>
          <w:iCs/>
          <w:sz w:val="22"/>
          <w:szCs w:val="22"/>
        </w:rPr>
        <w:t xml:space="preserve"> complete Schedule C.</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Other constraints – distribution of the TSC’s reports and usage of the TSC’s information included in the UK ABWR review reports:</w:t>
      </w:r>
    </w:p>
    <w:p w:rsidR="006C4DC6" w:rsidRDefault="00CC15F1" w:rsidP="009435AD">
      <w:pPr>
        <w:pStyle w:val="Header"/>
        <w:numPr>
          <w:ilvl w:val="0"/>
          <w:numId w:val="30"/>
        </w:numPr>
        <w:spacing w:before="120" w:after="120"/>
        <w:jc w:val="both"/>
        <w:rPr>
          <w:rFonts w:cs="Arial"/>
          <w:iCs/>
          <w:sz w:val="22"/>
          <w:szCs w:val="22"/>
        </w:rPr>
      </w:pPr>
      <w:r w:rsidRPr="00155208">
        <w:rPr>
          <w:rFonts w:cs="Arial"/>
          <w:iCs/>
          <w:sz w:val="22"/>
          <w:szCs w:val="22"/>
        </w:rPr>
        <w:t>It is ONR’s intention to provide the TSC’s reports to HNP for confirmation of factual accuracy.  Interim outcomes of the TSC’s review will be used by ONR, if appropriate, to inform the preparation of Regulatory Observations requesting the HNP to make improvements to the UK ABWR Civil Engineering safety case during site specific design.</w:t>
      </w:r>
    </w:p>
    <w:p w:rsidR="00CC15F1" w:rsidRPr="00155208" w:rsidRDefault="00CC15F1" w:rsidP="009435AD">
      <w:pPr>
        <w:pStyle w:val="Header"/>
        <w:numPr>
          <w:ilvl w:val="0"/>
          <w:numId w:val="38"/>
        </w:numPr>
        <w:tabs>
          <w:tab w:val="clear" w:pos="4153"/>
          <w:tab w:val="clear" w:pos="8306"/>
        </w:tabs>
        <w:spacing w:before="120" w:after="120"/>
        <w:jc w:val="both"/>
        <w:rPr>
          <w:rFonts w:cs="Arial"/>
          <w:b/>
          <w:bCs/>
          <w:sz w:val="22"/>
          <w:szCs w:val="22"/>
        </w:rPr>
      </w:pPr>
      <w:r w:rsidRPr="00155208">
        <w:rPr>
          <w:rFonts w:cs="Arial"/>
          <w:b/>
          <w:bCs/>
          <w:sz w:val="22"/>
          <w:szCs w:val="22"/>
        </w:rPr>
        <w:t>TENDER SUBMISSIONS</w:t>
      </w:r>
    </w:p>
    <w:p w:rsidR="00CC15F1" w:rsidRPr="00155208" w:rsidRDefault="00CC15F1" w:rsidP="009435AD">
      <w:pPr>
        <w:pStyle w:val="Header"/>
        <w:spacing w:before="120" w:after="120"/>
        <w:jc w:val="both"/>
        <w:rPr>
          <w:rFonts w:cs="Arial"/>
          <w:iCs/>
          <w:sz w:val="22"/>
          <w:szCs w:val="22"/>
        </w:rPr>
      </w:pPr>
      <w:r w:rsidRPr="00155208">
        <w:rPr>
          <w:rFonts w:cs="Arial"/>
          <w:iCs/>
          <w:sz w:val="22"/>
          <w:szCs w:val="22"/>
        </w:rPr>
        <w:t xml:space="preserve">To submit a </w:t>
      </w:r>
      <w:r w:rsidR="00753C5A">
        <w:rPr>
          <w:rFonts w:cs="Arial"/>
          <w:iCs/>
          <w:sz w:val="22"/>
          <w:szCs w:val="22"/>
        </w:rPr>
        <w:t xml:space="preserve">compliant </w:t>
      </w:r>
      <w:r w:rsidRPr="00155208">
        <w:rPr>
          <w:rFonts w:cs="Arial"/>
          <w:iCs/>
          <w:sz w:val="22"/>
          <w:szCs w:val="22"/>
        </w:rPr>
        <w:t xml:space="preserve">bid, tenderers </w:t>
      </w:r>
      <w:r w:rsidRPr="00373D70">
        <w:rPr>
          <w:rFonts w:cs="Arial"/>
          <w:iCs/>
          <w:sz w:val="22"/>
          <w:szCs w:val="22"/>
        </w:rPr>
        <w:t>must</w:t>
      </w:r>
      <w:r w:rsidRPr="00155208">
        <w:rPr>
          <w:rFonts w:cs="Arial"/>
          <w:iCs/>
          <w:sz w:val="22"/>
          <w:szCs w:val="22"/>
        </w:rPr>
        <w:t xml:space="preserve"> provide the following with</w:t>
      </w:r>
      <w:r w:rsidR="009B05E7" w:rsidRPr="00155208">
        <w:rPr>
          <w:rFonts w:cs="Arial"/>
          <w:iCs/>
          <w:sz w:val="22"/>
          <w:szCs w:val="22"/>
        </w:rPr>
        <w:t>in</w:t>
      </w:r>
      <w:r w:rsidRPr="00155208">
        <w:rPr>
          <w:rFonts w:cs="Arial"/>
          <w:iCs/>
          <w:sz w:val="22"/>
          <w:szCs w:val="22"/>
        </w:rPr>
        <w:t xml:space="preserve"> their tender:</w:t>
      </w:r>
    </w:p>
    <w:p w:rsidR="00CC15F1" w:rsidRPr="00155208" w:rsidRDefault="00B55B6E" w:rsidP="009435AD">
      <w:pPr>
        <w:pStyle w:val="Header"/>
        <w:numPr>
          <w:ilvl w:val="0"/>
          <w:numId w:val="30"/>
        </w:numPr>
        <w:spacing w:before="120" w:after="120"/>
        <w:jc w:val="both"/>
        <w:rPr>
          <w:rFonts w:cs="Arial"/>
          <w:iCs/>
          <w:sz w:val="22"/>
          <w:szCs w:val="22"/>
        </w:rPr>
      </w:pPr>
      <w:r>
        <w:rPr>
          <w:rFonts w:cs="Arial"/>
          <w:iCs/>
          <w:sz w:val="22"/>
          <w:szCs w:val="22"/>
        </w:rPr>
        <w:t>A</w:t>
      </w:r>
      <w:r w:rsidR="00CC15F1" w:rsidRPr="00155208">
        <w:rPr>
          <w:rFonts w:cs="Arial"/>
          <w:iCs/>
          <w:sz w:val="22"/>
          <w:szCs w:val="22"/>
        </w:rPr>
        <w:t xml:space="preserve"> description of how you will deliver the work and the resources you will use</w:t>
      </w:r>
      <w:r w:rsidR="00EB2A4F">
        <w:rPr>
          <w:rFonts w:cs="Arial"/>
          <w:iCs/>
          <w:sz w:val="22"/>
          <w:szCs w:val="22"/>
        </w:rPr>
        <w:t xml:space="preserve"> to meet the Scope and Objectives stated</w:t>
      </w:r>
      <w:r w:rsidR="00CC15F1" w:rsidRPr="00155208">
        <w:rPr>
          <w:rFonts w:cs="Arial"/>
          <w:iCs/>
          <w:sz w:val="22"/>
          <w:szCs w:val="22"/>
        </w:rPr>
        <w:t>;</w:t>
      </w:r>
    </w:p>
    <w:p w:rsidR="00EB2A4F" w:rsidRDefault="00B55B6E" w:rsidP="009435AD">
      <w:pPr>
        <w:pStyle w:val="Header"/>
        <w:numPr>
          <w:ilvl w:val="0"/>
          <w:numId w:val="30"/>
        </w:numPr>
        <w:spacing w:before="120" w:after="120"/>
        <w:jc w:val="both"/>
        <w:rPr>
          <w:rFonts w:cs="Arial"/>
          <w:iCs/>
          <w:sz w:val="22"/>
          <w:szCs w:val="22"/>
        </w:rPr>
      </w:pPr>
      <w:r>
        <w:rPr>
          <w:rFonts w:cs="Arial"/>
          <w:iCs/>
          <w:sz w:val="22"/>
          <w:szCs w:val="22"/>
        </w:rPr>
        <w:t>T</w:t>
      </w:r>
      <w:r w:rsidR="00CC15F1" w:rsidRPr="00155208">
        <w:rPr>
          <w:rFonts w:cs="Arial"/>
          <w:iCs/>
          <w:sz w:val="22"/>
          <w:szCs w:val="22"/>
        </w:rPr>
        <w:t>he CVs and details of any staff who will be undertaking the work</w:t>
      </w:r>
      <w:r w:rsidR="00442C6C" w:rsidRPr="00155208">
        <w:rPr>
          <w:rFonts w:cs="Arial"/>
          <w:iCs/>
          <w:sz w:val="22"/>
          <w:szCs w:val="22"/>
        </w:rPr>
        <w:t xml:space="preserve">, </w:t>
      </w:r>
    </w:p>
    <w:p w:rsidR="00CC15F1" w:rsidRPr="00155208" w:rsidRDefault="00EB2A4F" w:rsidP="009435AD">
      <w:pPr>
        <w:pStyle w:val="Header"/>
        <w:numPr>
          <w:ilvl w:val="0"/>
          <w:numId w:val="30"/>
        </w:numPr>
        <w:spacing w:before="120" w:after="120"/>
        <w:jc w:val="both"/>
        <w:rPr>
          <w:rFonts w:cs="Arial"/>
          <w:iCs/>
          <w:sz w:val="22"/>
          <w:szCs w:val="22"/>
        </w:rPr>
      </w:pPr>
      <w:r>
        <w:rPr>
          <w:rFonts w:cs="Arial"/>
          <w:iCs/>
          <w:sz w:val="22"/>
          <w:szCs w:val="22"/>
        </w:rPr>
        <w:t>A</w:t>
      </w:r>
      <w:r w:rsidR="00442C6C" w:rsidRPr="00155208">
        <w:rPr>
          <w:rFonts w:cs="Arial"/>
          <w:iCs/>
          <w:sz w:val="22"/>
          <w:szCs w:val="22"/>
        </w:rPr>
        <w:t>ddress the security constraints detailed above (</w:t>
      </w:r>
      <w:r w:rsidR="00753C5A">
        <w:rPr>
          <w:rFonts w:cs="Arial"/>
          <w:iCs/>
          <w:sz w:val="22"/>
          <w:szCs w:val="22"/>
        </w:rPr>
        <w:t>bullet 5 of Item 4</w:t>
      </w:r>
      <w:r w:rsidR="00442C6C" w:rsidRPr="00155208">
        <w:rPr>
          <w:rFonts w:cs="Arial"/>
          <w:iCs/>
          <w:sz w:val="22"/>
          <w:szCs w:val="22"/>
        </w:rPr>
        <w:t>)</w:t>
      </w:r>
      <w:r w:rsidR="00CC15F1" w:rsidRPr="00155208">
        <w:rPr>
          <w:rFonts w:cs="Arial"/>
          <w:iCs/>
          <w:sz w:val="22"/>
          <w:szCs w:val="22"/>
        </w:rPr>
        <w:t>;</w:t>
      </w:r>
    </w:p>
    <w:p w:rsidR="00CC15F1" w:rsidRPr="00155208" w:rsidRDefault="00B55B6E" w:rsidP="009435AD">
      <w:pPr>
        <w:pStyle w:val="Header"/>
        <w:numPr>
          <w:ilvl w:val="0"/>
          <w:numId w:val="30"/>
        </w:numPr>
        <w:spacing w:before="120" w:after="120"/>
        <w:jc w:val="both"/>
        <w:rPr>
          <w:rFonts w:cs="Arial"/>
          <w:iCs/>
          <w:sz w:val="22"/>
          <w:szCs w:val="22"/>
        </w:rPr>
      </w:pPr>
      <w:r>
        <w:rPr>
          <w:rFonts w:cs="Arial"/>
          <w:iCs/>
          <w:sz w:val="22"/>
          <w:szCs w:val="22"/>
        </w:rPr>
        <w:t>A</w:t>
      </w:r>
      <w:r w:rsidR="00CC15F1" w:rsidRPr="00155208">
        <w:rPr>
          <w:rFonts w:cs="Arial"/>
          <w:iCs/>
          <w:sz w:val="22"/>
          <w:szCs w:val="22"/>
        </w:rPr>
        <w:t>rrangements for managing delivery of the work and dealing with disputes (including details of who will act as the liaison point between the you and ONR);</w:t>
      </w:r>
    </w:p>
    <w:p w:rsidR="00CC15F1" w:rsidRPr="00155208" w:rsidRDefault="00B55B6E" w:rsidP="009435AD">
      <w:pPr>
        <w:pStyle w:val="Header"/>
        <w:numPr>
          <w:ilvl w:val="0"/>
          <w:numId w:val="30"/>
        </w:numPr>
        <w:spacing w:before="120" w:after="120"/>
        <w:jc w:val="both"/>
        <w:rPr>
          <w:rFonts w:cs="Arial"/>
          <w:iCs/>
          <w:sz w:val="22"/>
          <w:szCs w:val="22"/>
        </w:rPr>
      </w:pPr>
      <w:r>
        <w:rPr>
          <w:rFonts w:cs="Arial"/>
          <w:iCs/>
          <w:sz w:val="22"/>
          <w:szCs w:val="22"/>
        </w:rPr>
        <w:t>A</w:t>
      </w:r>
      <w:r w:rsidR="00CC15F1" w:rsidRPr="00155208">
        <w:rPr>
          <w:rFonts w:cs="Arial"/>
          <w:iCs/>
          <w:sz w:val="22"/>
          <w:szCs w:val="22"/>
        </w:rPr>
        <w:t xml:space="preserve"> demonstration of undertaking similar work for other customers;</w:t>
      </w:r>
    </w:p>
    <w:p w:rsidR="00CC15F1" w:rsidRPr="00155208" w:rsidRDefault="00B55B6E" w:rsidP="009435AD">
      <w:pPr>
        <w:pStyle w:val="Header"/>
        <w:numPr>
          <w:ilvl w:val="0"/>
          <w:numId w:val="30"/>
        </w:numPr>
        <w:spacing w:before="120" w:after="120"/>
        <w:jc w:val="both"/>
        <w:rPr>
          <w:rFonts w:cs="Arial"/>
          <w:iCs/>
          <w:sz w:val="22"/>
          <w:szCs w:val="22"/>
        </w:rPr>
      </w:pPr>
      <w:r>
        <w:rPr>
          <w:rFonts w:cs="Arial"/>
          <w:iCs/>
          <w:sz w:val="22"/>
          <w:szCs w:val="22"/>
        </w:rPr>
        <w:t>A</w:t>
      </w:r>
      <w:r w:rsidR="00CC15F1" w:rsidRPr="00155208">
        <w:rPr>
          <w:rFonts w:cs="Arial"/>
          <w:iCs/>
          <w:sz w:val="22"/>
          <w:szCs w:val="22"/>
        </w:rPr>
        <w:t xml:space="preserve"> project plan and timetable covering proposed tasks</w:t>
      </w:r>
      <w:r w:rsidR="00753C5A">
        <w:rPr>
          <w:rFonts w:cs="Arial"/>
          <w:iCs/>
          <w:sz w:val="22"/>
          <w:szCs w:val="22"/>
        </w:rPr>
        <w:t xml:space="preserve"> and deliverables</w:t>
      </w:r>
      <w:r w:rsidR="00CC15F1" w:rsidRPr="00155208">
        <w:rPr>
          <w:rFonts w:cs="Arial"/>
          <w:iCs/>
          <w:sz w:val="22"/>
          <w:szCs w:val="22"/>
        </w:rPr>
        <w:t>;</w:t>
      </w:r>
    </w:p>
    <w:p w:rsidR="00CC15F1" w:rsidRPr="00155208" w:rsidRDefault="00B55B6E" w:rsidP="009435AD">
      <w:pPr>
        <w:pStyle w:val="Header"/>
        <w:numPr>
          <w:ilvl w:val="0"/>
          <w:numId w:val="30"/>
        </w:numPr>
        <w:spacing w:before="120" w:after="120"/>
        <w:jc w:val="both"/>
        <w:rPr>
          <w:rFonts w:cs="Arial"/>
          <w:iCs/>
          <w:sz w:val="22"/>
          <w:szCs w:val="22"/>
        </w:rPr>
      </w:pPr>
      <w:r>
        <w:rPr>
          <w:rFonts w:cs="Arial"/>
          <w:iCs/>
          <w:sz w:val="22"/>
          <w:szCs w:val="22"/>
        </w:rPr>
        <w:t>A</w:t>
      </w:r>
      <w:r w:rsidR="00CC15F1" w:rsidRPr="00155208">
        <w:rPr>
          <w:rFonts w:cs="Arial"/>
          <w:iCs/>
          <w:sz w:val="22"/>
          <w:szCs w:val="22"/>
        </w:rPr>
        <w:t xml:space="preserve"> </w:t>
      </w:r>
      <w:r w:rsidR="00CC15F1" w:rsidRPr="00373D70">
        <w:rPr>
          <w:rFonts w:cs="Arial"/>
          <w:iCs/>
          <w:sz w:val="22"/>
          <w:szCs w:val="22"/>
        </w:rPr>
        <w:t>detailed breakdown of all proposed costs associated with this work (presented by fiscal year: ONR financial year starts in April);</w:t>
      </w:r>
    </w:p>
    <w:p w:rsidR="00CC15F1" w:rsidRPr="006C4DC6" w:rsidRDefault="006C4DC6" w:rsidP="009435AD">
      <w:pPr>
        <w:pStyle w:val="Header"/>
        <w:numPr>
          <w:ilvl w:val="0"/>
          <w:numId w:val="38"/>
        </w:numPr>
        <w:tabs>
          <w:tab w:val="clear" w:pos="4153"/>
          <w:tab w:val="clear" w:pos="8306"/>
        </w:tabs>
        <w:spacing w:before="120" w:after="120"/>
        <w:jc w:val="both"/>
        <w:rPr>
          <w:rFonts w:cs="Arial"/>
          <w:b/>
          <w:bCs/>
          <w:sz w:val="22"/>
          <w:szCs w:val="22"/>
        </w:rPr>
      </w:pPr>
      <w:r>
        <w:rPr>
          <w:rFonts w:cs="Arial"/>
          <w:b/>
          <w:bCs/>
          <w:sz w:val="22"/>
          <w:szCs w:val="22"/>
        </w:rPr>
        <w:t>REFERENCES</w:t>
      </w:r>
    </w:p>
    <w:p w:rsidR="0025743F" w:rsidRPr="00155208" w:rsidRDefault="00CC15F1" w:rsidP="009435AD">
      <w:pPr>
        <w:numPr>
          <w:ilvl w:val="0"/>
          <w:numId w:val="31"/>
        </w:numPr>
        <w:jc w:val="both"/>
        <w:rPr>
          <w:rFonts w:cs="Arial"/>
          <w:sz w:val="22"/>
          <w:szCs w:val="22"/>
        </w:rPr>
      </w:pPr>
      <w:r w:rsidRPr="00155208">
        <w:rPr>
          <w:rFonts w:cs="Arial"/>
          <w:sz w:val="22"/>
          <w:szCs w:val="22"/>
        </w:rPr>
        <w:t xml:space="preserve">A guide to the Regulatory Process. Revision 0 September 2013.  </w:t>
      </w:r>
    </w:p>
    <w:p w:rsidR="00CC15F1" w:rsidRPr="00155208" w:rsidRDefault="00D34025" w:rsidP="009435AD">
      <w:pPr>
        <w:ind w:left="720"/>
        <w:jc w:val="both"/>
        <w:rPr>
          <w:rFonts w:cs="Arial"/>
          <w:sz w:val="22"/>
          <w:szCs w:val="22"/>
        </w:rPr>
      </w:pPr>
      <w:hyperlink r:id="rId13" w:history="1">
        <w:r w:rsidR="00CC15F1" w:rsidRPr="00155208">
          <w:rPr>
            <w:rStyle w:val="Hyperlink"/>
            <w:rFonts w:cs="Arial"/>
            <w:sz w:val="22"/>
            <w:szCs w:val="22"/>
          </w:rPr>
          <w:t>http://www.onr.org.uk/new-reactors/ngn01.pdf</w:t>
        </w:r>
      </w:hyperlink>
    </w:p>
    <w:p w:rsidR="00CC15F1" w:rsidRPr="00155208" w:rsidRDefault="00CC15F1" w:rsidP="009435AD">
      <w:pPr>
        <w:ind w:left="720" w:hanging="720"/>
        <w:jc w:val="both"/>
        <w:rPr>
          <w:rFonts w:cs="Arial"/>
          <w:sz w:val="22"/>
          <w:szCs w:val="22"/>
        </w:rPr>
      </w:pPr>
    </w:p>
    <w:p w:rsidR="00CC15F1" w:rsidRPr="00155208" w:rsidRDefault="00CC15F1" w:rsidP="009435AD">
      <w:pPr>
        <w:numPr>
          <w:ilvl w:val="0"/>
          <w:numId w:val="31"/>
        </w:numPr>
        <w:jc w:val="both"/>
        <w:rPr>
          <w:rFonts w:cs="Arial"/>
          <w:sz w:val="22"/>
          <w:szCs w:val="22"/>
        </w:rPr>
      </w:pPr>
      <w:r w:rsidRPr="00155208">
        <w:rPr>
          <w:rFonts w:cs="Arial"/>
          <w:sz w:val="22"/>
          <w:szCs w:val="22"/>
        </w:rPr>
        <w:t xml:space="preserve">Safety Assessment Principles for Nuclear Facilities  2014 Edition Revision 0 </w:t>
      </w:r>
      <w:hyperlink r:id="rId14" w:history="1">
        <w:r w:rsidRPr="00155208">
          <w:rPr>
            <w:rStyle w:val="Hyperlink"/>
            <w:rFonts w:cs="Arial"/>
            <w:sz w:val="22"/>
            <w:szCs w:val="22"/>
          </w:rPr>
          <w:t>http://www.onr.org.uk/saps/saps2014.pdf</w:t>
        </w:r>
      </w:hyperlink>
    </w:p>
    <w:p w:rsidR="00CC15F1" w:rsidRPr="00155208" w:rsidRDefault="00CC15F1" w:rsidP="009435AD">
      <w:pPr>
        <w:ind w:left="720" w:hanging="720"/>
        <w:jc w:val="both"/>
        <w:rPr>
          <w:rFonts w:cs="Arial"/>
          <w:sz w:val="22"/>
          <w:szCs w:val="22"/>
        </w:rPr>
      </w:pPr>
    </w:p>
    <w:p w:rsidR="00CC15F1" w:rsidRPr="00155208" w:rsidRDefault="00CC15F1" w:rsidP="009435AD">
      <w:pPr>
        <w:numPr>
          <w:ilvl w:val="0"/>
          <w:numId w:val="31"/>
        </w:numPr>
        <w:jc w:val="both"/>
        <w:rPr>
          <w:rFonts w:cs="Arial"/>
          <w:sz w:val="22"/>
          <w:szCs w:val="22"/>
        </w:rPr>
      </w:pPr>
      <w:r w:rsidRPr="00155208">
        <w:rPr>
          <w:rFonts w:cs="Arial"/>
          <w:sz w:val="22"/>
          <w:szCs w:val="22"/>
        </w:rPr>
        <w:t>IAEA Safety Guide Series No. NS-G-3.6 Geotechnical Aspects of Site Evaluation and Foundations for Nuclear Power Plants, 2005.  ISBN:92-0-107204-X</w:t>
      </w:r>
    </w:p>
    <w:p w:rsidR="006259D3" w:rsidRDefault="006259D3" w:rsidP="009435AD">
      <w:pPr>
        <w:jc w:val="both"/>
        <w:rPr>
          <w:rFonts w:cs="Arial"/>
          <w:b/>
          <w:bCs/>
          <w:sz w:val="20"/>
          <w:szCs w:val="20"/>
        </w:rPr>
      </w:pPr>
      <w:r>
        <w:rPr>
          <w:sz w:val="20"/>
          <w:szCs w:val="20"/>
        </w:rPr>
        <w:br w:type="page"/>
      </w:r>
    </w:p>
    <w:p w:rsidR="006259D3" w:rsidRPr="008F0967" w:rsidRDefault="006259D3" w:rsidP="0039372B">
      <w:pPr>
        <w:pStyle w:val="TSHeadingNumbered1"/>
        <w:numPr>
          <w:ilvl w:val="0"/>
          <w:numId w:val="0"/>
        </w:numPr>
        <w:spacing w:after="0"/>
        <w:jc w:val="both"/>
        <w:rPr>
          <w:rFonts w:ascii="Arial" w:hAnsi="Arial" w:cs="Arial"/>
          <w:szCs w:val="22"/>
        </w:rPr>
      </w:pPr>
      <w:r w:rsidRPr="008F0967">
        <w:rPr>
          <w:rFonts w:ascii="Arial" w:hAnsi="Arial" w:cs="Arial"/>
          <w:szCs w:val="22"/>
        </w:rPr>
        <w:lastRenderedPageBreak/>
        <w:t>Appendix 1</w:t>
      </w:r>
    </w:p>
    <w:p w:rsidR="006259D3" w:rsidRPr="008F0967" w:rsidRDefault="006259D3" w:rsidP="0039372B">
      <w:pPr>
        <w:pStyle w:val="TSHeadingNumbered1"/>
        <w:numPr>
          <w:ilvl w:val="0"/>
          <w:numId w:val="0"/>
        </w:numPr>
        <w:jc w:val="both"/>
        <w:rPr>
          <w:rFonts w:ascii="Arial" w:hAnsi="Arial" w:cs="Arial"/>
          <w:szCs w:val="22"/>
        </w:rPr>
      </w:pPr>
      <w:r w:rsidRPr="008F0967">
        <w:rPr>
          <w:rFonts w:ascii="Arial" w:hAnsi="Arial" w:cs="Arial"/>
          <w:szCs w:val="22"/>
        </w:rPr>
        <w:t>codes used for uk abwr</w:t>
      </w:r>
      <w:r w:rsidR="00C900A3" w:rsidRPr="008F0967">
        <w:rPr>
          <w:rFonts w:ascii="Arial" w:hAnsi="Arial" w:cs="Arial"/>
          <w:szCs w:val="22"/>
        </w:rPr>
        <w:t xml:space="preserve"> ANALYSIS AND DESIGN</w:t>
      </w:r>
    </w:p>
    <w:p w:rsidR="00C900A3" w:rsidRPr="008F0967" w:rsidRDefault="00C900A3" w:rsidP="0039372B">
      <w:pPr>
        <w:jc w:val="both"/>
        <w:rPr>
          <w:rFonts w:cs="Arial"/>
          <w:b/>
          <w:iCs/>
          <w:sz w:val="22"/>
          <w:szCs w:val="22"/>
          <w:u w:val="single"/>
        </w:rPr>
      </w:pPr>
      <w:r w:rsidRPr="008F0967">
        <w:rPr>
          <w:rFonts w:cs="Arial"/>
          <w:b/>
          <w:iCs/>
          <w:sz w:val="22"/>
          <w:szCs w:val="22"/>
          <w:u w:val="single"/>
        </w:rPr>
        <w:t>Seismic Analysis and Design</w:t>
      </w:r>
    </w:p>
    <w:p w:rsidR="00C900A3" w:rsidRPr="008F0967" w:rsidRDefault="00C900A3" w:rsidP="0039372B">
      <w:pPr>
        <w:jc w:val="both"/>
        <w:rPr>
          <w:rFonts w:cs="Arial"/>
          <w:sz w:val="22"/>
          <w:szCs w:val="22"/>
        </w:rPr>
      </w:pPr>
      <w:r w:rsidRPr="008F0967">
        <w:rPr>
          <w:rFonts w:cs="Arial"/>
          <w:sz w:val="22"/>
          <w:szCs w:val="22"/>
        </w:rPr>
        <w:t xml:space="preserve">Codes and </w:t>
      </w:r>
      <w:r w:rsidR="000304CF">
        <w:rPr>
          <w:rFonts w:cs="Arial"/>
          <w:sz w:val="22"/>
          <w:szCs w:val="22"/>
        </w:rPr>
        <w:t>s</w:t>
      </w:r>
      <w:r w:rsidRPr="008F0967">
        <w:rPr>
          <w:rFonts w:cs="Arial"/>
          <w:sz w:val="22"/>
          <w:szCs w:val="22"/>
        </w:rPr>
        <w:t>tandards used for the seismic analysis and design are as follows:</w:t>
      </w:r>
    </w:p>
    <w:p w:rsidR="00C900A3" w:rsidRPr="008F0967" w:rsidRDefault="00C900A3" w:rsidP="0039372B">
      <w:pPr>
        <w:jc w:val="both"/>
        <w:rPr>
          <w:rFonts w:cs="Arial"/>
          <w:b/>
          <w:iCs/>
          <w:sz w:val="22"/>
          <w:szCs w:val="22"/>
          <w:u w:val="single"/>
        </w:rPr>
      </w:pP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ASCE 4-98: ASCE Standard for Seismic Analysis of Safety Related Nuclear Structures</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ASCE 43-05: Seismic Design Criteria for Structures, Systems, and Components in Nuclear Facilities</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NUREG-0800: USNRC Standard Review Plan for Review of Safety Analysis Reports for Nuclear Power Plants-LWR Edition, Revision 4</w:t>
      </w:r>
    </w:p>
    <w:p w:rsidR="00C900A3" w:rsidRPr="008F0967" w:rsidRDefault="00C900A3" w:rsidP="0039372B">
      <w:pPr>
        <w:pStyle w:val="ListParagraph"/>
        <w:numPr>
          <w:ilvl w:val="1"/>
          <w:numId w:val="36"/>
        </w:numPr>
        <w:jc w:val="both"/>
        <w:rPr>
          <w:rFonts w:cs="Arial"/>
          <w:sz w:val="22"/>
          <w:szCs w:val="22"/>
        </w:rPr>
      </w:pPr>
      <w:r w:rsidRPr="008F0967">
        <w:rPr>
          <w:rFonts w:cs="Arial"/>
          <w:sz w:val="22"/>
          <w:szCs w:val="22"/>
        </w:rPr>
        <w:t>Section 3.7.1, Seismic Design Parameters, Revision 4</w:t>
      </w:r>
    </w:p>
    <w:p w:rsidR="00C900A3" w:rsidRPr="008F0967" w:rsidRDefault="00C900A3" w:rsidP="0039372B">
      <w:pPr>
        <w:pStyle w:val="ListParagraph"/>
        <w:numPr>
          <w:ilvl w:val="1"/>
          <w:numId w:val="36"/>
        </w:numPr>
        <w:jc w:val="both"/>
        <w:rPr>
          <w:rFonts w:cs="Arial"/>
          <w:sz w:val="22"/>
          <w:szCs w:val="22"/>
        </w:rPr>
      </w:pPr>
      <w:r w:rsidRPr="008F0967">
        <w:rPr>
          <w:rFonts w:cs="Arial"/>
          <w:sz w:val="22"/>
          <w:szCs w:val="22"/>
        </w:rPr>
        <w:t>Section 3.7.2, Seismic System Analysis, Revision 4</w:t>
      </w:r>
    </w:p>
    <w:p w:rsidR="00C900A3" w:rsidRPr="008F0967" w:rsidRDefault="00C900A3" w:rsidP="0039372B">
      <w:pPr>
        <w:pStyle w:val="ListParagraph"/>
        <w:numPr>
          <w:ilvl w:val="1"/>
          <w:numId w:val="36"/>
        </w:numPr>
        <w:jc w:val="both"/>
        <w:rPr>
          <w:rFonts w:cs="Arial"/>
          <w:sz w:val="22"/>
          <w:szCs w:val="22"/>
        </w:rPr>
      </w:pPr>
      <w:r w:rsidRPr="008F0967">
        <w:rPr>
          <w:rFonts w:cs="Arial"/>
          <w:sz w:val="22"/>
          <w:szCs w:val="22"/>
        </w:rPr>
        <w:t>Section 3.7.3, Seismic Subsystem Analysis</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RG 1.61: Damping Values for Seismic Design of Nuclear Power Plants, Revision 1</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RG 1.92: Combining Modal Responses and Spatial Components in Seismic Response Analysis, Revision 2</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EUR Volume 2:General Nuclear Island Requirements, Chapter4 Design Basis, Revision D</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BS EN 1998-1:2004 Design of structures for earthquake resistance, with UK National Annex to Eurocode 8</w:t>
      </w:r>
    </w:p>
    <w:p w:rsidR="00C900A3" w:rsidRPr="008F0967" w:rsidRDefault="00C900A3" w:rsidP="0039372B">
      <w:pPr>
        <w:pStyle w:val="ListParagraph"/>
        <w:numPr>
          <w:ilvl w:val="0"/>
          <w:numId w:val="36"/>
        </w:numPr>
        <w:jc w:val="both"/>
        <w:rPr>
          <w:rFonts w:cs="Arial"/>
          <w:sz w:val="22"/>
          <w:szCs w:val="22"/>
        </w:rPr>
      </w:pPr>
      <w:r w:rsidRPr="008F0967">
        <w:rPr>
          <w:rFonts w:cs="Arial"/>
          <w:sz w:val="22"/>
          <w:szCs w:val="22"/>
        </w:rPr>
        <w:t>IAEA NS-G-3.6:2004 Geotechnical Aspects of Site Evaluation and Foundations for Nuclear Power Plants</w:t>
      </w:r>
    </w:p>
    <w:p w:rsidR="00C900A3" w:rsidRPr="008F0967" w:rsidRDefault="00C900A3" w:rsidP="0039372B">
      <w:pPr>
        <w:jc w:val="both"/>
        <w:rPr>
          <w:rFonts w:cs="Arial"/>
          <w:sz w:val="22"/>
          <w:szCs w:val="22"/>
        </w:rPr>
      </w:pPr>
    </w:p>
    <w:p w:rsidR="00C900A3" w:rsidRPr="008F0967" w:rsidRDefault="00C900A3" w:rsidP="0039372B">
      <w:pPr>
        <w:jc w:val="both"/>
        <w:rPr>
          <w:rFonts w:cs="Arial"/>
          <w:sz w:val="22"/>
          <w:szCs w:val="22"/>
        </w:rPr>
      </w:pPr>
    </w:p>
    <w:p w:rsidR="00C900A3" w:rsidRPr="008F0967" w:rsidRDefault="00C900A3" w:rsidP="0039372B">
      <w:pPr>
        <w:jc w:val="both"/>
        <w:rPr>
          <w:rFonts w:cs="Arial"/>
          <w:b/>
          <w:iCs/>
          <w:sz w:val="22"/>
          <w:szCs w:val="22"/>
          <w:u w:val="single"/>
        </w:rPr>
      </w:pPr>
      <w:r w:rsidRPr="008F0967">
        <w:rPr>
          <w:rFonts w:cs="Arial"/>
          <w:b/>
          <w:iCs/>
          <w:sz w:val="22"/>
          <w:szCs w:val="22"/>
          <w:u w:val="single"/>
        </w:rPr>
        <w:t>Civil Structural Design</w:t>
      </w:r>
    </w:p>
    <w:p w:rsidR="00C900A3" w:rsidRPr="008F0967" w:rsidRDefault="00C900A3" w:rsidP="0039372B">
      <w:pPr>
        <w:jc w:val="both"/>
        <w:rPr>
          <w:rFonts w:cs="Arial"/>
          <w:sz w:val="22"/>
          <w:szCs w:val="22"/>
        </w:rPr>
      </w:pPr>
      <w:r w:rsidRPr="008F0967">
        <w:rPr>
          <w:rFonts w:cs="Arial"/>
          <w:sz w:val="22"/>
          <w:szCs w:val="22"/>
        </w:rPr>
        <w:t xml:space="preserve">Codes and </w:t>
      </w:r>
      <w:r w:rsidR="000304CF">
        <w:rPr>
          <w:rFonts w:cs="Arial"/>
          <w:sz w:val="22"/>
          <w:szCs w:val="22"/>
        </w:rPr>
        <w:t>s</w:t>
      </w:r>
      <w:r w:rsidRPr="008F0967">
        <w:rPr>
          <w:rFonts w:cs="Arial"/>
          <w:sz w:val="22"/>
          <w:szCs w:val="22"/>
        </w:rPr>
        <w:t>tandards used for the civil structural design are as follows:</w:t>
      </w:r>
    </w:p>
    <w:p w:rsidR="00C900A3" w:rsidRPr="008F0967" w:rsidRDefault="00C900A3" w:rsidP="0039372B">
      <w:pPr>
        <w:jc w:val="both"/>
        <w:rPr>
          <w:rFonts w:cs="Arial"/>
          <w:sz w:val="22"/>
          <w:szCs w:val="22"/>
        </w:rPr>
      </w:pP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ACI 349-13: Code Requirements for Nuclear Safety-Related Concrete Structures and Commentary</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ANSI/AISC N690-12: Specification for the Design, Fabrication and Erection of Steel Safety-Related Structures for Nuclear Facilities</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ASCE 4-98: Seismic Analysis of Safety-Related Nuclear Structures and Commentary</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ASCE 7-05: ASCE Standard for Minimum Design Loads for Buildings and Other Structures</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ACI 350.3-06: Seismic Design of Liquid-Containing Concrete Structures</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NUREG-0800: USNRC Standard Review Plan for Review of Safety Analysis Reports for Nuclear Power Plants-LWR Edition;</w:t>
      </w:r>
    </w:p>
    <w:p w:rsidR="00C900A3" w:rsidRPr="008F0967" w:rsidRDefault="00C900A3" w:rsidP="0039372B">
      <w:pPr>
        <w:pStyle w:val="ListParagraph"/>
        <w:numPr>
          <w:ilvl w:val="1"/>
          <w:numId w:val="37"/>
        </w:numPr>
        <w:jc w:val="both"/>
        <w:rPr>
          <w:rFonts w:cs="Arial"/>
          <w:sz w:val="22"/>
          <w:szCs w:val="22"/>
        </w:rPr>
      </w:pPr>
      <w:r w:rsidRPr="008F0967">
        <w:rPr>
          <w:rFonts w:cs="Arial"/>
          <w:sz w:val="22"/>
          <w:szCs w:val="22"/>
        </w:rPr>
        <w:t>Section 3.3.2 Tornado Loads, Revision 3</w:t>
      </w:r>
    </w:p>
    <w:p w:rsidR="00C900A3" w:rsidRPr="008F0967" w:rsidRDefault="00C900A3" w:rsidP="0039372B">
      <w:pPr>
        <w:pStyle w:val="ListParagraph"/>
        <w:numPr>
          <w:ilvl w:val="1"/>
          <w:numId w:val="37"/>
        </w:numPr>
        <w:jc w:val="both"/>
        <w:rPr>
          <w:rFonts w:cs="Arial"/>
          <w:sz w:val="22"/>
          <w:szCs w:val="22"/>
        </w:rPr>
      </w:pPr>
      <w:r w:rsidRPr="008F0967">
        <w:rPr>
          <w:rFonts w:cs="Arial"/>
          <w:sz w:val="22"/>
          <w:szCs w:val="22"/>
        </w:rPr>
        <w:t>Section 3.7.2 Seismic System Analysis, Revision 4</w:t>
      </w:r>
    </w:p>
    <w:p w:rsidR="00C900A3" w:rsidRPr="008F0967" w:rsidRDefault="00C900A3" w:rsidP="0039372B">
      <w:pPr>
        <w:pStyle w:val="ListParagraph"/>
        <w:numPr>
          <w:ilvl w:val="1"/>
          <w:numId w:val="37"/>
        </w:numPr>
        <w:jc w:val="both"/>
        <w:rPr>
          <w:rFonts w:cs="Arial"/>
          <w:sz w:val="22"/>
          <w:szCs w:val="22"/>
        </w:rPr>
      </w:pPr>
      <w:r w:rsidRPr="008F0967">
        <w:rPr>
          <w:rFonts w:cs="Arial"/>
          <w:sz w:val="22"/>
          <w:szCs w:val="22"/>
        </w:rPr>
        <w:t>Section 3.8.4: Other Seismic Category I Structures, Revision 4</w:t>
      </w:r>
    </w:p>
    <w:p w:rsidR="00C900A3" w:rsidRPr="008F0967" w:rsidRDefault="00C900A3" w:rsidP="0039372B">
      <w:pPr>
        <w:pStyle w:val="ListParagraph"/>
        <w:numPr>
          <w:ilvl w:val="1"/>
          <w:numId w:val="37"/>
        </w:numPr>
        <w:jc w:val="both"/>
        <w:rPr>
          <w:rFonts w:cs="Arial"/>
          <w:sz w:val="22"/>
          <w:szCs w:val="22"/>
        </w:rPr>
      </w:pPr>
      <w:r w:rsidRPr="008F0967">
        <w:rPr>
          <w:rFonts w:cs="Arial"/>
          <w:sz w:val="22"/>
          <w:szCs w:val="22"/>
        </w:rPr>
        <w:t>Section 3.8.5: Foundations, Revision 4</w:t>
      </w:r>
    </w:p>
    <w:p w:rsidR="00C900A3" w:rsidRPr="008F0967" w:rsidRDefault="00C900A3" w:rsidP="0039372B">
      <w:pPr>
        <w:pStyle w:val="ListParagraph"/>
        <w:numPr>
          <w:ilvl w:val="0"/>
          <w:numId w:val="37"/>
        </w:numPr>
        <w:jc w:val="both"/>
        <w:rPr>
          <w:rFonts w:cs="Arial"/>
          <w:sz w:val="22"/>
          <w:szCs w:val="22"/>
        </w:rPr>
      </w:pPr>
      <w:r w:rsidRPr="008F0967">
        <w:rPr>
          <w:rFonts w:cs="Arial"/>
          <w:sz w:val="22"/>
          <w:szCs w:val="22"/>
        </w:rPr>
        <w:t>RG 1.92: Combining Modal Responses and Spatial Components in Seismic Response Analysis, Revision 2</w:t>
      </w:r>
    </w:p>
    <w:p w:rsidR="006259D3" w:rsidRDefault="00C900A3" w:rsidP="0039372B">
      <w:pPr>
        <w:pStyle w:val="ListParagraph"/>
        <w:numPr>
          <w:ilvl w:val="0"/>
          <w:numId w:val="37"/>
        </w:numPr>
        <w:jc w:val="both"/>
        <w:rPr>
          <w:rFonts w:cs="Arial"/>
          <w:sz w:val="22"/>
          <w:szCs w:val="22"/>
        </w:rPr>
      </w:pPr>
      <w:r w:rsidRPr="008F0967">
        <w:rPr>
          <w:rFonts w:cs="Arial"/>
          <w:sz w:val="22"/>
          <w:szCs w:val="22"/>
        </w:rPr>
        <w:t>RG 1.142: Safety-Related Concrete Structures for Nuclear Power Plants (Other Than Reactor Vessels and Containments) , Revision 2</w:t>
      </w:r>
    </w:p>
    <w:p w:rsidR="00B95B5E" w:rsidRPr="00B95B5E" w:rsidRDefault="00B95B5E" w:rsidP="0039372B">
      <w:pPr>
        <w:pStyle w:val="ListParagraph"/>
        <w:numPr>
          <w:ilvl w:val="0"/>
          <w:numId w:val="37"/>
        </w:numPr>
        <w:jc w:val="both"/>
        <w:rPr>
          <w:rFonts w:cs="Arial"/>
          <w:sz w:val="22"/>
          <w:szCs w:val="22"/>
        </w:rPr>
      </w:pPr>
      <w:r w:rsidRPr="00B95B5E">
        <w:rPr>
          <w:rFonts w:cs="Arial"/>
          <w:sz w:val="22"/>
          <w:szCs w:val="22"/>
        </w:rPr>
        <w:t>ANSI/AISC N690-12: Specification for the Design, Fabrication and Erection of Steel Safety-Related Structures for Nuclear Facilities</w:t>
      </w:r>
    </w:p>
    <w:p w:rsidR="00B95B5E" w:rsidRPr="00B95B5E" w:rsidRDefault="00B95B5E" w:rsidP="0039372B">
      <w:pPr>
        <w:pStyle w:val="ListParagraph"/>
        <w:numPr>
          <w:ilvl w:val="0"/>
          <w:numId w:val="37"/>
        </w:numPr>
        <w:jc w:val="both"/>
        <w:rPr>
          <w:rFonts w:cs="Arial"/>
          <w:sz w:val="22"/>
          <w:szCs w:val="22"/>
        </w:rPr>
      </w:pPr>
      <w:r w:rsidRPr="00B95B5E">
        <w:rPr>
          <w:rFonts w:cs="Arial"/>
          <w:sz w:val="22"/>
          <w:szCs w:val="22"/>
        </w:rPr>
        <w:t>ASME B&amp;PV Code (Boiler &amp; Pressure Vessel), Sections II, III, V, VII, IX and XI</w:t>
      </w:r>
    </w:p>
    <w:p w:rsidR="00C900A3" w:rsidRPr="008F0967" w:rsidRDefault="00C900A3">
      <w:pPr>
        <w:rPr>
          <w:rFonts w:cs="Arial"/>
          <w:sz w:val="22"/>
          <w:szCs w:val="22"/>
        </w:rPr>
      </w:pPr>
      <w:r w:rsidRPr="008F0967">
        <w:rPr>
          <w:rFonts w:cs="Arial"/>
          <w:sz w:val="22"/>
          <w:szCs w:val="22"/>
        </w:rPr>
        <w:br w:type="page"/>
      </w:r>
    </w:p>
    <w:p w:rsidR="00C900A3" w:rsidRDefault="00C900A3" w:rsidP="00C900A3">
      <w:pPr>
        <w:rPr>
          <w:rFonts w:cs="Arial"/>
          <w:b/>
          <w:bCs/>
          <w:sz w:val="20"/>
          <w:szCs w:val="20"/>
        </w:rPr>
      </w:pPr>
    </w:p>
    <w:p w:rsidR="006259D3" w:rsidRDefault="006259D3" w:rsidP="008F0967">
      <w:pPr>
        <w:pStyle w:val="TSHeadingNumbered1"/>
        <w:numPr>
          <w:ilvl w:val="0"/>
          <w:numId w:val="0"/>
        </w:numPr>
        <w:spacing w:after="0"/>
        <w:jc w:val="center"/>
        <w:rPr>
          <w:rFonts w:ascii="Arial" w:hAnsi="Arial" w:cs="Arial"/>
          <w:szCs w:val="22"/>
        </w:rPr>
      </w:pPr>
      <w:r w:rsidRPr="008F0967">
        <w:rPr>
          <w:rFonts w:ascii="Arial" w:hAnsi="Arial" w:cs="Arial"/>
          <w:szCs w:val="22"/>
        </w:rPr>
        <w:t>Appendix 2</w:t>
      </w:r>
    </w:p>
    <w:p w:rsidR="009E2D44" w:rsidRPr="008F0967" w:rsidRDefault="009E2D44" w:rsidP="008F0967">
      <w:pPr>
        <w:pStyle w:val="TSHeadingNumbered1"/>
        <w:numPr>
          <w:ilvl w:val="0"/>
          <w:numId w:val="0"/>
        </w:numPr>
        <w:spacing w:after="0"/>
        <w:jc w:val="center"/>
        <w:rPr>
          <w:rFonts w:ascii="Arial" w:hAnsi="Arial" w:cs="Arial"/>
          <w:szCs w:val="22"/>
        </w:rPr>
      </w:pPr>
    </w:p>
    <w:p w:rsidR="007575E1" w:rsidRDefault="006259D3" w:rsidP="006259D3">
      <w:pPr>
        <w:pStyle w:val="TSHeadingNumbered1"/>
        <w:numPr>
          <w:ilvl w:val="0"/>
          <w:numId w:val="0"/>
        </w:numPr>
        <w:jc w:val="center"/>
      </w:pPr>
      <w:r>
        <w:t xml:space="preserve">Table of contents extract from </w:t>
      </w:r>
      <w:r w:rsidR="007575E1">
        <w:t xml:space="preserve">the </w:t>
      </w:r>
      <w:r w:rsidR="007575E1" w:rsidRPr="007575E1">
        <w:t>Detail</w:t>
      </w:r>
      <w:r w:rsidR="007575E1">
        <w:t>ed</w:t>
      </w:r>
      <w:r w:rsidR="007575E1" w:rsidRPr="007575E1">
        <w:t xml:space="preserve"> Onshore Ground Investigation (DOnGI), Final Interpretative Ground Investigation, Report issue </w:t>
      </w:r>
      <w:r w:rsidR="00EF59F5">
        <w:t>7</w:t>
      </w:r>
      <w:r w:rsidR="007575E1" w:rsidRPr="007575E1">
        <w:t>.0</w:t>
      </w:r>
    </w:p>
    <w:p w:rsidR="00B236E1" w:rsidRDefault="00B236E1" w:rsidP="006259D3">
      <w:pPr>
        <w:pStyle w:val="TSHeadingNumbered1"/>
        <w:numPr>
          <w:ilvl w:val="0"/>
          <w:numId w:val="0"/>
        </w:numPr>
        <w:jc w:val="center"/>
      </w:pPr>
    </w:p>
    <w:p w:rsidR="00B236E1" w:rsidRDefault="00B236E1" w:rsidP="006259D3">
      <w:pPr>
        <w:pStyle w:val="TSHeadingNumbered1"/>
        <w:numPr>
          <w:ilvl w:val="0"/>
          <w:numId w:val="0"/>
        </w:numPr>
        <w:jc w:val="center"/>
      </w:pPr>
    </w:p>
    <w:p w:rsidR="00B236E1" w:rsidRDefault="00B236E1" w:rsidP="006259D3">
      <w:pPr>
        <w:pStyle w:val="TSHeadingNumbered1"/>
        <w:numPr>
          <w:ilvl w:val="0"/>
          <w:numId w:val="0"/>
        </w:numPr>
        <w:jc w:val="center"/>
      </w:pPr>
      <w:r>
        <w:t>Please see supporting document.</w:t>
      </w:r>
    </w:p>
    <w:p w:rsidR="00D20896" w:rsidRPr="007575E1" w:rsidRDefault="00D20896" w:rsidP="007575E1">
      <w:pPr>
        <w:rPr>
          <w:rFonts w:ascii="Arial Bold" w:hAnsi="Arial Bold"/>
          <w:sz w:val="22"/>
        </w:rPr>
      </w:pPr>
    </w:p>
    <w:sectPr w:rsidR="00D20896" w:rsidRPr="007575E1" w:rsidSect="00A5099F">
      <w:footerReference w:type="default" r:id="rId15"/>
      <w:headerReference w:type="first" r:id="rId16"/>
      <w:footerReference w:type="first" r:id="rId17"/>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563" w:rsidRDefault="00931563">
      <w:r>
        <w:separator/>
      </w:r>
    </w:p>
  </w:endnote>
  <w:endnote w:type="continuationSeparator" w:id="0">
    <w:p w:rsidR="00931563" w:rsidRDefault="0093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09E" w:rsidRDefault="00C2109E" w:rsidP="00775055">
    <w:pPr>
      <w:pStyle w:val="Header"/>
      <w:jc w:val="center"/>
      <w:rPr>
        <w:b/>
        <w:color w:val="0000FF"/>
        <w:sz w:val="14"/>
        <w:szCs w:val="14"/>
      </w:rPr>
    </w:pPr>
  </w:p>
  <w:p w:rsidR="00C2109E" w:rsidRPr="00487A22" w:rsidRDefault="00C2109E" w:rsidP="009E2D44">
    <w:pPr>
      <w:pStyle w:val="Footer"/>
      <w:tabs>
        <w:tab w:val="clear" w:pos="4153"/>
        <w:tab w:val="clear" w:pos="8306"/>
        <w:tab w:val="right" w:pos="9214"/>
      </w:tabs>
      <w:jc w:val="center"/>
      <w:rPr>
        <w:b/>
        <w:color w:val="006D68"/>
        <w:sz w:val="14"/>
        <w:szCs w:val="14"/>
      </w:rPr>
    </w:pPr>
    <w:r w:rsidRPr="009E2D44">
      <w:rPr>
        <w:b/>
        <w:sz w:val="14"/>
        <w:szCs w:val="14"/>
      </w:rPr>
      <w:t xml:space="preserve">Page </w:t>
    </w:r>
    <w:r w:rsidRPr="009E2D44">
      <w:rPr>
        <w:b/>
        <w:sz w:val="14"/>
        <w:szCs w:val="14"/>
      </w:rPr>
      <w:fldChar w:fldCharType="begin"/>
    </w:r>
    <w:r w:rsidRPr="009E2D44">
      <w:rPr>
        <w:b/>
        <w:sz w:val="14"/>
        <w:szCs w:val="14"/>
      </w:rPr>
      <w:instrText xml:space="preserve"> PAGE </w:instrText>
    </w:r>
    <w:r w:rsidRPr="009E2D44">
      <w:rPr>
        <w:b/>
        <w:sz w:val="14"/>
        <w:szCs w:val="14"/>
      </w:rPr>
      <w:fldChar w:fldCharType="separate"/>
    </w:r>
    <w:r w:rsidR="00D34025">
      <w:rPr>
        <w:b/>
        <w:noProof/>
        <w:sz w:val="14"/>
        <w:szCs w:val="14"/>
      </w:rPr>
      <w:t>2</w:t>
    </w:r>
    <w:r w:rsidRPr="009E2D44">
      <w:rPr>
        <w:b/>
        <w:sz w:val="14"/>
        <w:szCs w:val="14"/>
      </w:rPr>
      <w:fldChar w:fldCharType="end"/>
    </w:r>
    <w:r w:rsidRPr="009E2D44">
      <w:rPr>
        <w:b/>
        <w:sz w:val="14"/>
        <w:szCs w:val="14"/>
      </w:rPr>
      <w:t xml:space="preserve"> of </w:t>
    </w:r>
    <w:r w:rsidRPr="009E2D44">
      <w:rPr>
        <w:b/>
        <w:sz w:val="14"/>
        <w:szCs w:val="14"/>
      </w:rPr>
      <w:fldChar w:fldCharType="begin"/>
    </w:r>
    <w:r w:rsidRPr="009E2D44">
      <w:rPr>
        <w:b/>
        <w:sz w:val="14"/>
        <w:szCs w:val="14"/>
      </w:rPr>
      <w:instrText xml:space="preserve"> NUMPAGES </w:instrText>
    </w:r>
    <w:r w:rsidRPr="009E2D44">
      <w:rPr>
        <w:b/>
        <w:sz w:val="14"/>
        <w:szCs w:val="14"/>
      </w:rPr>
      <w:fldChar w:fldCharType="separate"/>
    </w:r>
    <w:r w:rsidR="00D34025">
      <w:rPr>
        <w:b/>
        <w:noProof/>
        <w:sz w:val="14"/>
        <w:szCs w:val="14"/>
      </w:rPr>
      <w:t>8</w:t>
    </w:r>
    <w:r w:rsidRPr="009E2D44">
      <w:rPr>
        <w:b/>
        <w:sz w:val="14"/>
        <w:szCs w:val="14"/>
      </w:rPr>
      <w:fldChar w:fldCharType="end"/>
    </w:r>
  </w:p>
  <w:p w:rsidR="00C2109E" w:rsidRPr="00B901E5" w:rsidRDefault="00C2109E" w:rsidP="00D20896">
    <w:pPr>
      <w:pStyle w:val="Footer"/>
      <w:tabs>
        <w:tab w:val="clear" w:pos="4153"/>
        <w:tab w:val="clear" w:pos="8306"/>
        <w:tab w:val="right" w:pos="9214"/>
      </w:tabs>
      <w:jc w:val="center"/>
      <w:rPr>
        <w:b/>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09E" w:rsidRPr="009E2D44" w:rsidRDefault="00C2109E" w:rsidP="009E2D44">
    <w:pPr>
      <w:pStyle w:val="Footer"/>
      <w:tabs>
        <w:tab w:val="clear" w:pos="4153"/>
        <w:tab w:val="clear" w:pos="8306"/>
        <w:tab w:val="right" w:pos="9214"/>
      </w:tabs>
      <w:jc w:val="center"/>
      <w:rPr>
        <w:b/>
        <w:sz w:val="14"/>
        <w:szCs w:val="14"/>
      </w:rPr>
    </w:pPr>
    <w:r w:rsidRPr="009E2D44">
      <w:rPr>
        <w:b/>
        <w:sz w:val="14"/>
        <w:szCs w:val="14"/>
      </w:rPr>
      <w:t xml:space="preserve">Page </w:t>
    </w:r>
    <w:r w:rsidRPr="009E2D44">
      <w:rPr>
        <w:b/>
        <w:sz w:val="14"/>
        <w:szCs w:val="14"/>
      </w:rPr>
      <w:fldChar w:fldCharType="begin"/>
    </w:r>
    <w:r w:rsidRPr="009E2D44">
      <w:rPr>
        <w:b/>
        <w:sz w:val="14"/>
        <w:szCs w:val="14"/>
      </w:rPr>
      <w:instrText xml:space="preserve"> PAGE </w:instrText>
    </w:r>
    <w:r w:rsidRPr="009E2D44">
      <w:rPr>
        <w:b/>
        <w:sz w:val="14"/>
        <w:szCs w:val="14"/>
      </w:rPr>
      <w:fldChar w:fldCharType="separate"/>
    </w:r>
    <w:r w:rsidR="00D34025">
      <w:rPr>
        <w:b/>
        <w:noProof/>
        <w:sz w:val="14"/>
        <w:szCs w:val="14"/>
      </w:rPr>
      <w:t>1</w:t>
    </w:r>
    <w:r w:rsidRPr="009E2D44">
      <w:rPr>
        <w:b/>
        <w:sz w:val="14"/>
        <w:szCs w:val="14"/>
      </w:rPr>
      <w:fldChar w:fldCharType="end"/>
    </w:r>
    <w:r w:rsidRPr="009E2D44">
      <w:rPr>
        <w:b/>
        <w:sz w:val="14"/>
        <w:szCs w:val="14"/>
      </w:rPr>
      <w:t xml:space="preserve"> of </w:t>
    </w:r>
    <w:r w:rsidRPr="009E2D44">
      <w:rPr>
        <w:b/>
        <w:sz w:val="14"/>
        <w:szCs w:val="14"/>
      </w:rPr>
      <w:fldChar w:fldCharType="begin"/>
    </w:r>
    <w:r w:rsidRPr="009E2D44">
      <w:rPr>
        <w:b/>
        <w:sz w:val="14"/>
        <w:szCs w:val="14"/>
      </w:rPr>
      <w:instrText xml:space="preserve"> NUMPAGES </w:instrText>
    </w:r>
    <w:r w:rsidRPr="009E2D44">
      <w:rPr>
        <w:b/>
        <w:sz w:val="14"/>
        <w:szCs w:val="14"/>
      </w:rPr>
      <w:fldChar w:fldCharType="separate"/>
    </w:r>
    <w:r w:rsidR="00D34025">
      <w:rPr>
        <w:b/>
        <w:noProof/>
        <w:sz w:val="14"/>
        <w:szCs w:val="14"/>
      </w:rPr>
      <w:t>8</w:t>
    </w:r>
    <w:r w:rsidRPr="009E2D44">
      <w:rPr>
        <w:b/>
        <w:sz w:val="14"/>
        <w:szCs w:val="14"/>
      </w:rPr>
      <w:fldChar w:fldCharType="end"/>
    </w:r>
  </w:p>
  <w:p w:rsidR="00C2109E" w:rsidRDefault="00C2109E" w:rsidP="00442770">
    <w:pPr>
      <w:pStyle w:val="Footer"/>
      <w:tabs>
        <w:tab w:val="clear" w:pos="4153"/>
        <w:tab w:val="clear" w:pos="8306"/>
        <w:tab w:val="right" w:pos="9214"/>
      </w:tabs>
      <w:jc w:val="center"/>
      <w:rPr>
        <w:color w:val="006D68"/>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563" w:rsidRDefault="00931563">
      <w:r>
        <w:separator/>
      </w:r>
    </w:p>
  </w:footnote>
  <w:footnote w:type="continuationSeparator" w:id="0">
    <w:p w:rsidR="00931563" w:rsidRDefault="00931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09E" w:rsidRPr="00C754D7" w:rsidRDefault="009E2D44" w:rsidP="00C754D7">
    <w:pPr>
      <w:pStyle w:val="Header"/>
      <w:jc w:val="right"/>
      <w:rPr>
        <w:b/>
        <w:sz w:val="20"/>
        <w:szCs w:val="20"/>
      </w:rPr>
    </w:pPr>
    <w:r>
      <w:rPr>
        <w:b/>
        <w:noProof/>
        <w:sz w:val="20"/>
        <w:szCs w:val="20"/>
        <w:lang w:eastAsia="en-GB"/>
      </w:rPr>
      <w:drawing>
        <wp:anchor distT="288290" distB="0" distL="288290" distR="114300" simplePos="0" relativeHeight="251658240" behindDoc="0" locked="0" layoutInCell="1" allowOverlap="0" wp14:anchorId="5CE7778D" wp14:editId="36E24FD6">
          <wp:simplePos x="0" y="0"/>
          <wp:positionH relativeFrom="page">
            <wp:posOffset>140970</wp:posOffset>
          </wp:positionH>
          <wp:positionV relativeFrom="page">
            <wp:posOffset>95885</wp:posOffset>
          </wp:positionV>
          <wp:extent cx="6572250" cy="619125"/>
          <wp:effectExtent l="0" t="0" r="0" b="9525"/>
          <wp:wrapNone/>
          <wp:docPr id="2" name="Picture 2"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C2109E" w:rsidRPr="00C754D7">
      <w:rPr>
        <w:b/>
        <w:sz w:val="20"/>
        <w:szCs w:val="20"/>
      </w:rPr>
      <w:t>ONR/T</w:t>
    </w:r>
    <w:r>
      <w:rPr>
        <w:b/>
        <w:sz w:val="20"/>
        <w:szCs w:val="20"/>
      </w:rPr>
      <w:t>3145</w:t>
    </w:r>
  </w:p>
  <w:p w:rsidR="00C2109E" w:rsidRPr="00C754D7" w:rsidRDefault="00C2109E" w:rsidP="00C754D7">
    <w:pPr>
      <w:pStyle w:val="Header"/>
      <w:jc w:val="right"/>
      <w:rPr>
        <w:b/>
        <w:sz w:val="20"/>
        <w:szCs w:val="20"/>
      </w:rPr>
    </w:pPr>
    <w:r w:rsidRPr="00C754D7">
      <w:rPr>
        <w:b/>
        <w:sz w:val="20"/>
        <w:szCs w:val="20"/>
      </w:rPr>
      <w:t xml:space="preserve">SCHEDULE 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02E8A"/>
    <w:multiLevelType w:val="hybridMultilevel"/>
    <w:tmpl w:val="50F2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6D74AB"/>
    <w:multiLevelType w:val="hybridMultilevel"/>
    <w:tmpl w:val="3E48B2D0"/>
    <w:lvl w:ilvl="0" w:tplc="08090001">
      <w:start w:val="1"/>
      <w:numFmt w:val="bullet"/>
      <w:lvlText w:val=""/>
      <w:lvlJc w:val="left"/>
      <w:pPr>
        <w:ind w:left="720" w:hanging="360"/>
      </w:pPr>
      <w:rPr>
        <w:rFonts w:ascii="Symbol" w:hAnsi="Symbol" w:hint="default"/>
      </w:rPr>
    </w:lvl>
    <w:lvl w:ilvl="1" w:tplc="528C4184">
      <w:numFmt w:val="bullet"/>
      <w:lvlText w:val="-"/>
      <w:lvlJc w:val="left"/>
      <w:pPr>
        <w:ind w:left="1440" w:hanging="360"/>
      </w:pPr>
      <w:rPr>
        <w:rFonts w:ascii="Calibri" w:eastAsia="Times New Roman" w:hAnsi="Calibri" w:hint="default"/>
      </w:rPr>
    </w:lvl>
    <w:lvl w:ilvl="2" w:tplc="CC184FBC">
      <w:start w:val="96"/>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F66081"/>
    <w:multiLevelType w:val="hybridMultilevel"/>
    <w:tmpl w:val="D4845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1E0F15"/>
    <w:multiLevelType w:val="multilevel"/>
    <w:tmpl w:val="814E20DA"/>
    <w:lvl w:ilvl="0">
      <w:start w:val="1"/>
      <w:numFmt w:val="bullet"/>
      <w:lvlText w:val=""/>
      <w:lvlJc w:val="left"/>
      <w:pPr>
        <w:tabs>
          <w:tab w:val="num" w:pos="2520"/>
        </w:tabs>
        <w:ind w:left="2520" w:hanging="360"/>
      </w:pPr>
      <w:rPr>
        <w:rFonts w:ascii="Symbol" w:hAnsi="Symbol" w:hint="default"/>
      </w:rPr>
    </w:lvl>
    <w:lvl w:ilvl="1">
      <w:start w:val="1"/>
      <w:numFmt w:val="lowerLetter"/>
      <w:lvlText w:val="%2)"/>
      <w:lvlJc w:val="left"/>
      <w:pPr>
        <w:tabs>
          <w:tab w:val="num" w:pos="3200"/>
        </w:tabs>
        <w:ind w:left="3067" w:hanging="227"/>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4">
    <w:nsid w:val="10A65A69"/>
    <w:multiLevelType w:val="hybridMultilevel"/>
    <w:tmpl w:val="E9FE606E"/>
    <w:lvl w:ilvl="0" w:tplc="80328E6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676417"/>
    <w:multiLevelType w:val="hybridMultilevel"/>
    <w:tmpl w:val="D5E4026E"/>
    <w:lvl w:ilvl="0" w:tplc="B3AC778E">
      <w:start w:val="1"/>
      <w:numFmt w:val="decimal"/>
      <w:pStyle w:val="ONRNumberedParagraph1"/>
      <w:lvlText w:val="%1"/>
      <w:lvlJc w:val="left"/>
      <w:pPr>
        <w:tabs>
          <w:tab w:val="num" w:pos="907"/>
        </w:tabs>
        <w:ind w:left="907" w:hanging="907"/>
      </w:pPr>
      <w:rPr>
        <w:rFonts w:ascii="Arial" w:hAnsi="Arial" w:cs="Times New Roman" w:hint="default"/>
        <w:sz w:val="20"/>
      </w:rPr>
    </w:lvl>
    <w:lvl w:ilvl="1" w:tplc="3774CFE8">
      <w:start w:val="1"/>
      <w:numFmt w:val="bullet"/>
      <w:lvlText w:val=""/>
      <w:lvlJc w:val="left"/>
      <w:pPr>
        <w:tabs>
          <w:tab w:val="num" w:pos="2160"/>
        </w:tabs>
        <w:ind w:left="2160" w:hanging="360"/>
      </w:pPr>
      <w:rPr>
        <w:rFonts w:ascii="Wingdings" w:hAnsi="Wingdings" w:hint="default"/>
        <w:caps w:val="0"/>
        <w:strike w:val="0"/>
        <w:dstrike w:val="0"/>
        <w:vanish w:val="0"/>
        <w:color w:val="333333"/>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8C4184">
      <w:numFmt w:val="bullet"/>
      <w:lvlText w:val="-"/>
      <w:lvlJc w:val="left"/>
      <w:pPr>
        <w:tabs>
          <w:tab w:val="num" w:pos="3060"/>
        </w:tabs>
        <w:ind w:left="3060" w:hanging="360"/>
      </w:pPr>
      <w:rPr>
        <w:rFonts w:ascii="Calibri" w:eastAsia="Times New Roman" w:hAnsi="Calibri" w:hint="default"/>
      </w:rPr>
    </w:lvl>
    <w:lvl w:ilvl="3" w:tplc="1CD449B0">
      <w:numFmt w:val="bullet"/>
      <w:lvlText w:val="–"/>
      <w:lvlJc w:val="left"/>
      <w:pPr>
        <w:tabs>
          <w:tab w:val="num" w:pos="3600"/>
        </w:tabs>
        <w:ind w:left="3600" w:hanging="360"/>
      </w:pPr>
      <w:rPr>
        <w:rFonts w:ascii="Calibri" w:eastAsia="Times New Roman" w:hAnsi="Calibri" w:hint="default"/>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6">
    <w:nsid w:val="14CF756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B0F44EA"/>
    <w:multiLevelType w:val="multilevel"/>
    <w:tmpl w:val="17CC34E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FA7297"/>
    <w:multiLevelType w:val="multilevel"/>
    <w:tmpl w:val="76283C9C"/>
    <w:lvl w:ilvl="0">
      <w:start w:val="4"/>
      <w:numFmt w:val="decimal"/>
      <w:pStyle w:val="ARNumberedParagraph"/>
      <w:lvlText w:val="%1"/>
      <w:lvlJc w:val="left"/>
      <w:pPr>
        <w:tabs>
          <w:tab w:val="num" w:pos="907"/>
        </w:tabs>
        <w:ind w:left="907" w:hanging="907"/>
      </w:pPr>
      <w:rPr>
        <w:rFonts w:ascii="Arial" w:hAnsi="Arial" w:cs="Arial"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7"/>
        </w:tabs>
        <w:ind w:left="1267" w:hanging="360"/>
      </w:pPr>
      <w:rPr>
        <w:rFonts w:cs="Times New Roman" w:hint="default"/>
        <w:b w:val="0"/>
        <w:bCs w:val="0"/>
        <w:i w:val="0"/>
        <w:iCs w:val="0"/>
        <w:caps w:val="0"/>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588"/>
        </w:tabs>
        <w:ind w:left="1588" w:hanging="341"/>
      </w:pPr>
      <w:rPr>
        <w:rFonts w:cs="Times New Roman" w:hint="default"/>
        <w:sz w:val="22"/>
        <w:szCs w:val="22"/>
      </w:rPr>
    </w:lvl>
    <w:lvl w:ilvl="3">
      <w:start w:val="1"/>
      <w:numFmt w:val="lowerLetter"/>
      <w:lvlText w:val="%4)"/>
      <w:lvlJc w:val="left"/>
      <w:pPr>
        <w:tabs>
          <w:tab w:val="num" w:pos="1928"/>
        </w:tabs>
        <w:ind w:left="1928" w:hanging="340"/>
      </w:pPr>
      <w:rPr>
        <w:rFonts w:cs="Times New Roman" w:hint="default"/>
      </w:rPr>
    </w:lvl>
    <w:lvl w:ilvl="4">
      <w:start w:val="1"/>
      <w:numFmt w:val="bullet"/>
      <w:lvlText w:val=""/>
      <w:lvlJc w:val="left"/>
      <w:pPr>
        <w:tabs>
          <w:tab w:val="num" w:pos="2722"/>
        </w:tabs>
        <w:ind w:left="2722" w:hanging="341"/>
      </w:pPr>
      <w:rPr>
        <w:rFonts w:ascii="Symbol" w:hAnsi="Symbol" w:hint="default"/>
        <w:sz w:val="22"/>
      </w:rPr>
    </w:lvl>
    <w:lvl w:ilvl="5">
      <w:start w:val="1"/>
      <w:numFmt w:val="lowerRoman"/>
      <w:lvlText w:val="%6."/>
      <w:lvlJc w:val="right"/>
      <w:pPr>
        <w:tabs>
          <w:tab w:val="num" w:pos="3413"/>
        </w:tabs>
        <w:ind w:left="3413" w:hanging="180"/>
      </w:pPr>
      <w:rPr>
        <w:rFonts w:cs="Times New Roman" w:hint="default"/>
      </w:rPr>
    </w:lvl>
    <w:lvl w:ilvl="6">
      <w:start w:val="1"/>
      <w:numFmt w:val="decimal"/>
      <w:lvlText w:val="%7."/>
      <w:lvlJc w:val="left"/>
      <w:pPr>
        <w:tabs>
          <w:tab w:val="num" w:pos="4133"/>
        </w:tabs>
        <w:ind w:left="4133" w:hanging="360"/>
      </w:pPr>
      <w:rPr>
        <w:rFonts w:cs="Times New Roman" w:hint="default"/>
      </w:rPr>
    </w:lvl>
    <w:lvl w:ilvl="7">
      <w:start w:val="1"/>
      <w:numFmt w:val="lowerLetter"/>
      <w:lvlText w:val="%8."/>
      <w:lvlJc w:val="left"/>
      <w:pPr>
        <w:tabs>
          <w:tab w:val="num" w:pos="4853"/>
        </w:tabs>
        <w:ind w:left="4853" w:hanging="360"/>
      </w:pPr>
      <w:rPr>
        <w:rFonts w:cs="Times New Roman" w:hint="default"/>
      </w:rPr>
    </w:lvl>
    <w:lvl w:ilvl="8">
      <w:start w:val="1"/>
      <w:numFmt w:val="lowerRoman"/>
      <w:lvlText w:val="%9."/>
      <w:lvlJc w:val="right"/>
      <w:pPr>
        <w:tabs>
          <w:tab w:val="num" w:pos="5573"/>
        </w:tabs>
        <w:ind w:left="5573" w:hanging="180"/>
      </w:pPr>
      <w:rPr>
        <w:rFonts w:cs="Times New Roman" w:hint="default"/>
      </w:rPr>
    </w:lvl>
  </w:abstractNum>
  <w:abstractNum w:abstractNumId="10">
    <w:nsid w:val="25D77328"/>
    <w:multiLevelType w:val="hybridMultilevel"/>
    <w:tmpl w:val="95964A10"/>
    <w:lvl w:ilvl="0" w:tplc="7A64AC0A">
      <w:start w:val="7"/>
      <w:numFmt w:val="decimal"/>
      <w:lvlText w:val="%1"/>
      <w:lvlJc w:val="left"/>
      <w:pPr>
        <w:ind w:left="2847" w:hanging="360"/>
      </w:pPr>
      <w:rPr>
        <w:rFonts w:hint="default"/>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1">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2DD61E12"/>
    <w:multiLevelType w:val="hybridMultilevel"/>
    <w:tmpl w:val="9F24A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3A6CCD"/>
    <w:multiLevelType w:val="hybridMultilevel"/>
    <w:tmpl w:val="77B6F3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70567"/>
    <w:multiLevelType w:val="hybridMultilevel"/>
    <w:tmpl w:val="D3B42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BF02CC"/>
    <w:multiLevelType w:val="hybridMultilevel"/>
    <w:tmpl w:val="F9468378"/>
    <w:lvl w:ilvl="0" w:tplc="FFFFFFFF">
      <w:start w:val="1"/>
      <w:numFmt w:val="bullet"/>
      <w:pStyle w:val="ONRSquareBullet1"/>
      <w:lvlText w:val=""/>
      <w:lvlJc w:val="left"/>
      <w:pPr>
        <w:tabs>
          <w:tab w:val="num" w:pos="927"/>
        </w:tabs>
        <w:ind w:left="927" w:hanging="567"/>
      </w:pPr>
      <w:rPr>
        <w:rFonts w:ascii="Wingdings" w:hAnsi="Wingdings" w:hint="default"/>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949"/>
        </w:tabs>
        <w:ind w:left="949" w:hanging="360"/>
      </w:pPr>
      <w:rPr>
        <w:rFonts w:ascii="Courier New" w:hAnsi="Courier New" w:cs="Courier New" w:hint="default"/>
      </w:rPr>
    </w:lvl>
    <w:lvl w:ilvl="2" w:tplc="FFFFFFFF" w:tentative="1">
      <w:start w:val="1"/>
      <w:numFmt w:val="bullet"/>
      <w:lvlText w:val=""/>
      <w:lvlJc w:val="left"/>
      <w:pPr>
        <w:tabs>
          <w:tab w:val="num" w:pos="1669"/>
        </w:tabs>
        <w:ind w:left="1669" w:hanging="360"/>
      </w:pPr>
      <w:rPr>
        <w:rFonts w:ascii="Wingdings" w:hAnsi="Wingdings" w:hint="default"/>
      </w:rPr>
    </w:lvl>
    <w:lvl w:ilvl="3" w:tplc="FFFFFFFF" w:tentative="1">
      <w:start w:val="1"/>
      <w:numFmt w:val="bullet"/>
      <w:lvlText w:val=""/>
      <w:lvlJc w:val="left"/>
      <w:pPr>
        <w:tabs>
          <w:tab w:val="num" w:pos="2389"/>
        </w:tabs>
        <w:ind w:left="2389" w:hanging="360"/>
      </w:pPr>
      <w:rPr>
        <w:rFonts w:ascii="Symbol" w:hAnsi="Symbol" w:hint="default"/>
      </w:rPr>
    </w:lvl>
    <w:lvl w:ilvl="4" w:tplc="FFFFFFFF" w:tentative="1">
      <w:start w:val="1"/>
      <w:numFmt w:val="bullet"/>
      <w:lvlText w:val="o"/>
      <w:lvlJc w:val="left"/>
      <w:pPr>
        <w:tabs>
          <w:tab w:val="num" w:pos="3109"/>
        </w:tabs>
        <w:ind w:left="3109" w:hanging="360"/>
      </w:pPr>
      <w:rPr>
        <w:rFonts w:ascii="Courier New" w:hAnsi="Courier New" w:cs="Courier New" w:hint="default"/>
      </w:rPr>
    </w:lvl>
    <w:lvl w:ilvl="5" w:tplc="FFFFFFFF" w:tentative="1">
      <w:start w:val="1"/>
      <w:numFmt w:val="bullet"/>
      <w:lvlText w:val=""/>
      <w:lvlJc w:val="left"/>
      <w:pPr>
        <w:tabs>
          <w:tab w:val="num" w:pos="3829"/>
        </w:tabs>
        <w:ind w:left="3829" w:hanging="360"/>
      </w:pPr>
      <w:rPr>
        <w:rFonts w:ascii="Wingdings" w:hAnsi="Wingdings" w:hint="default"/>
      </w:rPr>
    </w:lvl>
    <w:lvl w:ilvl="6" w:tplc="FFFFFFFF" w:tentative="1">
      <w:start w:val="1"/>
      <w:numFmt w:val="bullet"/>
      <w:lvlText w:val=""/>
      <w:lvlJc w:val="left"/>
      <w:pPr>
        <w:tabs>
          <w:tab w:val="num" w:pos="4549"/>
        </w:tabs>
        <w:ind w:left="4549" w:hanging="360"/>
      </w:pPr>
      <w:rPr>
        <w:rFonts w:ascii="Symbol" w:hAnsi="Symbol" w:hint="default"/>
      </w:rPr>
    </w:lvl>
    <w:lvl w:ilvl="7" w:tplc="FFFFFFFF" w:tentative="1">
      <w:start w:val="1"/>
      <w:numFmt w:val="bullet"/>
      <w:lvlText w:val="o"/>
      <w:lvlJc w:val="left"/>
      <w:pPr>
        <w:tabs>
          <w:tab w:val="num" w:pos="5269"/>
        </w:tabs>
        <w:ind w:left="5269" w:hanging="360"/>
      </w:pPr>
      <w:rPr>
        <w:rFonts w:ascii="Courier New" w:hAnsi="Courier New" w:cs="Courier New" w:hint="default"/>
      </w:rPr>
    </w:lvl>
    <w:lvl w:ilvl="8" w:tplc="FFFFFFFF" w:tentative="1">
      <w:start w:val="1"/>
      <w:numFmt w:val="bullet"/>
      <w:lvlText w:val=""/>
      <w:lvlJc w:val="left"/>
      <w:pPr>
        <w:tabs>
          <w:tab w:val="num" w:pos="5989"/>
        </w:tabs>
        <w:ind w:left="5989" w:hanging="360"/>
      </w:pPr>
      <w:rPr>
        <w:rFonts w:ascii="Wingdings" w:hAnsi="Wingdings" w:hint="default"/>
      </w:rPr>
    </w:lvl>
  </w:abstractNum>
  <w:abstractNum w:abstractNumId="17">
    <w:nsid w:val="376015F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889167C"/>
    <w:multiLevelType w:val="hybridMultilevel"/>
    <w:tmpl w:val="7ABACB90"/>
    <w:lvl w:ilvl="0" w:tplc="FFFFFFFF">
      <w:start w:val="1"/>
      <w:numFmt w:val="bullet"/>
      <w:lvlText w:val=""/>
      <w:lvlJc w:val="left"/>
      <w:pPr>
        <w:tabs>
          <w:tab w:val="num" w:pos="357"/>
        </w:tabs>
        <w:ind w:left="357"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533"/>
        </w:tabs>
        <w:ind w:left="533" w:hanging="360"/>
      </w:pPr>
      <w:rPr>
        <w:rFonts w:ascii="Courier New" w:hAnsi="Courier New" w:cs="Courier New" w:hint="default"/>
      </w:rPr>
    </w:lvl>
    <w:lvl w:ilvl="2" w:tplc="FFFFFFFF">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9">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351E5A"/>
    <w:multiLevelType w:val="multilevel"/>
    <w:tmpl w:val="48E4E090"/>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21">
    <w:nsid w:val="3F1A7CE1"/>
    <w:multiLevelType w:val="hybridMultilevel"/>
    <w:tmpl w:val="35E4B78C"/>
    <w:lvl w:ilvl="0" w:tplc="9C224D2E">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FFB4FDA"/>
    <w:multiLevelType w:val="hybridMultilevel"/>
    <w:tmpl w:val="FA7643C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nsid w:val="400005EA"/>
    <w:multiLevelType w:val="hybridMultilevel"/>
    <w:tmpl w:val="310022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165B36"/>
    <w:multiLevelType w:val="hybridMultilevel"/>
    <w:tmpl w:val="59604F06"/>
    <w:lvl w:ilvl="0" w:tplc="4110978C">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27">
    <w:nsid w:val="50812C37"/>
    <w:multiLevelType w:val="hybridMultilevel"/>
    <w:tmpl w:val="23FE42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4F2364"/>
    <w:multiLevelType w:val="hybridMultilevel"/>
    <w:tmpl w:val="4CB6428C"/>
    <w:lvl w:ilvl="0" w:tplc="EB9AF478">
      <w:start w:val="2"/>
      <w:numFmt w:val="lowerLetter"/>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29">
    <w:nsid w:val="5C033568"/>
    <w:multiLevelType w:val="hybridMultilevel"/>
    <w:tmpl w:val="212AC8A4"/>
    <w:lvl w:ilvl="0" w:tplc="08090001">
      <w:start w:val="1"/>
      <w:numFmt w:val="bullet"/>
      <w:lvlText w:val=""/>
      <w:lvlJc w:val="left"/>
      <w:pPr>
        <w:ind w:left="720" w:hanging="360"/>
      </w:pPr>
      <w:rPr>
        <w:rFonts w:ascii="Symbol" w:hAnsi="Symbol" w:hint="default"/>
      </w:rPr>
    </w:lvl>
    <w:lvl w:ilvl="1" w:tplc="4ED83104">
      <w:start w:val="96"/>
      <w:numFmt w:val="bullet"/>
      <w:lvlText w:val="•"/>
      <w:lvlJc w:val="left"/>
      <w:pPr>
        <w:ind w:left="1440" w:hanging="360"/>
      </w:pPr>
      <w:rPr>
        <w:rFonts w:ascii="Arial" w:eastAsia="Times New Roman" w:hAnsi="Arial" w:cs="Arial" w:hint="default"/>
      </w:rPr>
    </w:lvl>
    <w:lvl w:ilvl="2" w:tplc="CC184FBC">
      <w:start w:val="96"/>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864EBC"/>
    <w:multiLevelType w:val="multilevel"/>
    <w:tmpl w:val="F6FE0A38"/>
    <w:lvl w:ilvl="0">
      <w:start w:val="1"/>
      <w:numFmt w:val="decimal"/>
      <w:lvlText w:val="%1)"/>
      <w:lvlJc w:val="left"/>
      <w:pPr>
        <w:tabs>
          <w:tab w:val="num" w:pos="589"/>
        </w:tabs>
        <w:ind w:left="589" w:hanging="567"/>
      </w:pPr>
      <w:rPr>
        <w:rFonts w:hint="default"/>
      </w:rPr>
    </w:lvl>
    <w:lvl w:ilvl="1">
      <w:start w:val="1"/>
      <w:numFmt w:val="decimal"/>
      <w:lvlText w:val="%2)"/>
      <w:lvlJc w:val="left"/>
      <w:pPr>
        <w:tabs>
          <w:tab w:val="num" w:pos="1062"/>
        </w:tabs>
        <w:ind w:left="929" w:hanging="227"/>
      </w:pPr>
      <w:rPr>
        <w:rFonts w:hint="default"/>
      </w:rPr>
    </w:lvl>
    <w:lvl w:ilvl="2">
      <w:start w:val="1"/>
      <w:numFmt w:val="lowerRoman"/>
      <w:lvlText w:val="%3)"/>
      <w:lvlJc w:val="left"/>
      <w:pPr>
        <w:tabs>
          <w:tab w:val="num" w:pos="1102"/>
        </w:tabs>
        <w:ind w:left="1102" w:hanging="36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1822"/>
        </w:tabs>
        <w:ind w:left="1822" w:hanging="360"/>
      </w:pPr>
      <w:rPr>
        <w:rFonts w:hint="default"/>
      </w:rPr>
    </w:lvl>
    <w:lvl w:ilvl="5">
      <w:start w:val="1"/>
      <w:numFmt w:val="lowerRoman"/>
      <w:lvlText w:val="(%6)"/>
      <w:lvlJc w:val="left"/>
      <w:pPr>
        <w:tabs>
          <w:tab w:val="num" w:pos="2182"/>
        </w:tabs>
        <w:ind w:left="2182" w:hanging="360"/>
      </w:pPr>
      <w:rPr>
        <w:rFonts w:hint="default"/>
      </w:rPr>
    </w:lvl>
    <w:lvl w:ilvl="6">
      <w:start w:val="1"/>
      <w:numFmt w:val="decimal"/>
      <w:lvlText w:val="%7."/>
      <w:lvlJc w:val="left"/>
      <w:pPr>
        <w:tabs>
          <w:tab w:val="num" w:pos="2542"/>
        </w:tabs>
        <w:ind w:left="2542" w:hanging="360"/>
      </w:pPr>
      <w:rPr>
        <w:rFonts w:hint="default"/>
      </w:rPr>
    </w:lvl>
    <w:lvl w:ilvl="7">
      <w:start w:val="1"/>
      <w:numFmt w:val="lowerLetter"/>
      <w:lvlText w:val="%8."/>
      <w:lvlJc w:val="left"/>
      <w:pPr>
        <w:tabs>
          <w:tab w:val="num" w:pos="2902"/>
        </w:tabs>
        <w:ind w:left="2902" w:hanging="360"/>
      </w:pPr>
      <w:rPr>
        <w:rFonts w:hint="default"/>
      </w:rPr>
    </w:lvl>
    <w:lvl w:ilvl="8">
      <w:start w:val="1"/>
      <w:numFmt w:val="lowerRoman"/>
      <w:lvlText w:val="%9."/>
      <w:lvlJc w:val="left"/>
      <w:pPr>
        <w:tabs>
          <w:tab w:val="num" w:pos="3262"/>
        </w:tabs>
        <w:ind w:left="3262" w:hanging="360"/>
      </w:pPr>
      <w:rPr>
        <w:rFonts w:hint="default"/>
      </w:rPr>
    </w:lvl>
  </w:abstractNum>
  <w:abstractNum w:abstractNumId="31">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2">
    <w:nsid w:val="62F23CE5"/>
    <w:multiLevelType w:val="hybridMultilevel"/>
    <w:tmpl w:val="CDFAAD4E"/>
    <w:lvl w:ilvl="0" w:tplc="953E14CA">
      <w:numFmt w:val="bullet"/>
      <w:lvlText w:val="•"/>
      <w:lvlJc w:val="left"/>
      <w:pPr>
        <w:ind w:left="1065" w:hanging="70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40E47B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4">
    <w:nsid w:val="69F238F9"/>
    <w:multiLevelType w:val="hybridMultilevel"/>
    <w:tmpl w:val="B852B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0207D5"/>
    <w:multiLevelType w:val="hybridMultilevel"/>
    <w:tmpl w:val="65CE2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30416D"/>
    <w:multiLevelType w:val="hybridMultilevel"/>
    <w:tmpl w:val="C494E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133E87"/>
    <w:multiLevelType w:val="hybridMultilevel"/>
    <w:tmpl w:val="251857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EDA0323"/>
    <w:multiLevelType w:val="multilevel"/>
    <w:tmpl w:val="1D2A29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4430F86"/>
    <w:multiLevelType w:val="hybridMultilevel"/>
    <w:tmpl w:val="7896AD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5162126"/>
    <w:multiLevelType w:val="hybridMultilevel"/>
    <w:tmpl w:val="E522F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31253C"/>
    <w:multiLevelType w:val="multilevel"/>
    <w:tmpl w:val="6EE47F80"/>
    <w:lvl w:ilvl="0">
      <w:start w:val="1"/>
      <w:numFmt w:val="bullet"/>
      <w:lvlText w:val=""/>
      <w:lvlJc w:val="left"/>
      <w:pPr>
        <w:tabs>
          <w:tab w:val="num" w:pos="924"/>
        </w:tabs>
        <w:ind w:left="924" w:hanging="357"/>
      </w:pPr>
      <w:rPr>
        <w:rFonts w:ascii="Symbol" w:hAnsi="Symbol"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2">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abstractNum w:abstractNumId="43">
    <w:nsid w:val="7AAF63CB"/>
    <w:multiLevelType w:val="hybridMultilevel"/>
    <w:tmpl w:val="39525A60"/>
    <w:lvl w:ilvl="0" w:tplc="714A86B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6"/>
  </w:num>
  <w:num w:numId="5">
    <w:abstractNumId w:val="18"/>
  </w:num>
  <w:num w:numId="6">
    <w:abstractNumId w:val="3"/>
  </w:num>
  <w:num w:numId="7">
    <w:abstractNumId w:val="31"/>
  </w:num>
  <w:num w:numId="8">
    <w:abstractNumId w:val="42"/>
  </w:num>
  <w:num w:numId="9">
    <w:abstractNumId w:val="26"/>
  </w:num>
  <w:num w:numId="10">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3"/>
  </w:num>
  <w:num w:numId="13">
    <w:abstractNumId w:val="25"/>
  </w:num>
  <w:num w:numId="14">
    <w:abstractNumId w:val="28"/>
  </w:num>
  <w:num w:numId="15">
    <w:abstractNumId w:val="20"/>
  </w:num>
  <w:num w:numId="16">
    <w:abstractNumId w:val="7"/>
  </w:num>
  <w:num w:numId="17">
    <w:abstractNumId w:val="38"/>
  </w:num>
  <w:num w:numId="18">
    <w:abstractNumId w:val="41"/>
  </w:num>
  <w:num w:numId="19">
    <w:abstractNumId w:val="10"/>
  </w:num>
  <w:num w:numId="20">
    <w:abstractNumId w:val="15"/>
  </w:num>
  <w:num w:numId="21">
    <w:abstractNumId w:val="8"/>
  </w:num>
  <w:num w:numId="22">
    <w:abstractNumId w:val="24"/>
  </w:num>
  <w:num w:numId="23">
    <w:abstractNumId w:val="19"/>
  </w:num>
  <w:num w:numId="24">
    <w:abstractNumId w:val="32"/>
  </w:num>
  <w:num w:numId="25">
    <w:abstractNumId w:val="40"/>
  </w:num>
  <w:num w:numId="26">
    <w:abstractNumId w:val="12"/>
  </w:num>
  <w:num w:numId="27">
    <w:abstractNumId w:val="36"/>
  </w:num>
  <w:num w:numId="28">
    <w:abstractNumId w:val="13"/>
  </w:num>
  <w:num w:numId="29">
    <w:abstractNumId w:val="0"/>
  </w:num>
  <w:num w:numId="30">
    <w:abstractNumId w:val="14"/>
  </w:num>
  <w:num w:numId="31">
    <w:abstractNumId w:val="34"/>
  </w:num>
  <w:num w:numId="32">
    <w:abstractNumId w:val="35"/>
  </w:num>
  <w:num w:numId="33">
    <w:abstractNumId w:val="11"/>
  </w:num>
  <w:num w:numId="34">
    <w:abstractNumId w:val="37"/>
  </w:num>
  <w:num w:numId="35">
    <w:abstractNumId w:val="27"/>
  </w:num>
  <w:num w:numId="36">
    <w:abstractNumId w:val="23"/>
  </w:num>
  <w:num w:numId="37">
    <w:abstractNumId w:val="43"/>
  </w:num>
  <w:num w:numId="38">
    <w:abstractNumId w:val="17"/>
  </w:num>
  <w:num w:numId="39">
    <w:abstractNumId w:val="21"/>
  </w:num>
  <w:num w:numId="40">
    <w:abstractNumId w:val="6"/>
  </w:num>
  <w:num w:numId="41">
    <w:abstractNumId w:val="22"/>
  </w:num>
  <w:num w:numId="42">
    <w:abstractNumId w:val="11"/>
  </w:num>
  <w:num w:numId="43">
    <w:abstractNumId w:val="4"/>
  </w:num>
  <w:num w:numId="44">
    <w:abstractNumId w:val="2"/>
  </w:num>
  <w:num w:numId="45">
    <w:abstractNumId w:val="29"/>
  </w:num>
  <w:num w:numId="46">
    <w:abstractNumId w:val="1"/>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01711"/>
    <w:rsid w:val="000033BA"/>
    <w:rsid w:val="00022EB4"/>
    <w:rsid w:val="00024691"/>
    <w:rsid w:val="0002488D"/>
    <w:rsid w:val="00024E62"/>
    <w:rsid w:val="000304CF"/>
    <w:rsid w:val="00030D3C"/>
    <w:rsid w:val="00031D4F"/>
    <w:rsid w:val="0003632E"/>
    <w:rsid w:val="0004269F"/>
    <w:rsid w:val="00044344"/>
    <w:rsid w:val="00046BB4"/>
    <w:rsid w:val="00056AD8"/>
    <w:rsid w:val="00056D8C"/>
    <w:rsid w:val="000668AC"/>
    <w:rsid w:val="000715BD"/>
    <w:rsid w:val="00073860"/>
    <w:rsid w:val="00073B11"/>
    <w:rsid w:val="0007535D"/>
    <w:rsid w:val="000763CA"/>
    <w:rsid w:val="00077F99"/>
    <w:rsid w:val="00090885"/>
    <w:rsid w:val="00090FEB"/>
    <w:rsid w:val="00096F71"/>
    <w:rsid w:val="00097C92"/>
    <w:rsid w:val="000B4E40"/>
    <w:rsid w:val="000C77B4"/>
    <w:rsid w:val="000D6244"/>
    <w:rsid w:val="000E4D00"/>
    <w:rsid w:val="000F142D"/>
    <w:rsid w:val="000F1706"/>
    <w:rsid w:val="000F1F97"/>
    <w:rsid w:val="000F7EB5"/>
    <w:rsid w:val="00121C8F"/>
    <w:rsid w:val="00123251"/>
    <w:rsid w:val="00126BF0"/>
    <w:rsid w:val="00131ECC"/>
    <w:rsid w:val="00133F30"/>
    <w:rsid w:val="001466CB"/>
    <w:rsid w:val="001508E2"/>
    <w:rsid w:val="00155208"/>
    <w:rsid w:val="00156890"/>
    <w:rsid w:val="0015737E"/>
    <w:rsid w:val="00162D79"/>
    <w:rsid w:val="00164F4F"/>
    <w:rsid w:val="001707FE"/>
    <w:rsid w:val="00181796"/>
    <w:rsid w:val="001817B6"/>
    <w:rsid w:val="00186D31"/>
    <w:rsid w:val="001939E2"/>
    <w:rsid w:val="00197BFD"/>
    <w:rsid w:val="001A1486"/>
    <w:rsid w:val="001A1B71"/>
    <w:rsid w:val="001A7BB9"/>
    <w:rsid w:val="001B7B2D"/>
    <w:rsid w:val="001C3DB8"/>
    <w:rsid w:val="001C4804"/>
    <w:rsid w:val="001C5CF5"/>
    <w:rsid w:val="001C7707"/>
    <w:rsid w:val="001D510A"/>
    <w:rsid w:val="001D6B7B"/>
    <w:rsid w:val="001D7336"/>
    <w:rsid w:val="001F6B5A"/>
    <w:rsid w:val="00200CB7"/>
    <w:rsid w:val="0020202F"/>
    <w:rsid w:val="00206A39"/>
    <w:rsid w:val="0021074A"/>
    <w:rsid w:val="00216018"/>
    <w:rsid w:val="00221FA2"/>
    <w:rsid w:val="00225548"/>
    <w:rsid w:val="0023460C"/>
    <w:rsid w:val="00236E9B"/>
    <w:rsid w:val="0023767E"/>
    <w:rsid w:val="00244B44"/>
    <w:rsid w:val="00246436"/>
    <w:rsid w:val="0025743F"/>
    <w:rsid w:val="0026180D"/>
    <w:rsid w:val="00264AAE"/>
    <w:rsid w:val="00271D56"/>
    <w:rsid w:val="00272FB0"/>
    <w:rsid w:val="00277E41"/>
    <w:rsid w:val="0028194F"/>
    <w:rsid w:val="00281FED"/>
    <w:rsid w:val="002821E8"/>
    <w:rsid w:val="0028235F"/>
    <w:rsid w:val="0028356A"/>
    <w:rsid w:val="002852B1"/>
    <w:rsid w:val="00286CCD"/>
    <w:rsid w:val="002966E1"/>
    <w:rsid w:val="00297401"/>
    <w:rsid w:val="002A424D"/>
    <w:rsid w:val="002A770A"/>
    <w:rsid w:val="002B1531"/>
    <w:rsid w:val="002B21A1"/>
    <w:rsid w:val="002B24FA"/>
    <w:rsid w:val="002B53B5"/>
    <w:rsid w:val="002B7055"/>
    <w:rsid w:val="002B7DCD"/>
    <w:rsid w:val="002C4DA7"/>
    <w:rsid w:val="002D2691"/>
    <w:rsid w:val="002D2885"/>
    <w:rsid w:val="002E31B3"/>
    <w:rsid w:val="002E58B9"/>
    <w:rsid w:val="00303C25"/>
    <w:rsid w:val="00307DBD"/>
    <w:rsid w:val="0031706E"/>
    <w:rsid w:val="00325607"/>
    <w:rsid w:val="0033262F"/>
    <w:rsid w:val="0033393C"/>
    <w:rsid w:val="00335D96"/>
    <w:rsid w:val="00336E1A"/>
    <w:rsid w:val="00344325"/>
    <w:rsid w:val="003450ED"/>
    <w:rsid w:val="0034666A"/>
    <w:rsid w:val="00347B21"/>
    <w:rsid w:val="00352EFB"/>
    <w:rsid w:val="00353727"/>
    <w:rsid w:val="0036088D"/>
    <w:rsid w:val="00363291"/>
    <w:rsid w:val="00371272"/>
    <w:rsid w:val="00373D70"/>
    <w:rsid w:val="00375FD5"/>
    <w:rsid w:val="00380D64"/>
    <w:rsid w:val="00386D07"/>
    <w:rsid w:val="00387729"/>
    <w:rsid w:val="003900A7"/>
    <w:rsid w:val="00393218"/>
    <w:rsid w:val="0039372B"/>
    <w:rsid w:val="00394057"/>
    <w:rsid w:val="003A23AC"/>
    <w:rsid w:val="003A58B0"/>
    <w:rsid w:val="003B1585"/>
    <w:rsid w:val="003C2640"/>
    <w:rsid w:val="003C40C3"/>
    <w:rsid w:val="003C556C"/>
    <w:rsid w:val="003D005E"/>
    <w:rsid w:val="003D0B27"/>
    <w:rsid w:val="003D48FB"/>
    <w:rsid w:val="003D56AB"/>
    <w:rsid w:val="003E045E"/>
    <w:rsid w:val="00406D81"/>
    <w:rsid w:val="004208CA"/>
    <w:rsid w:val="0042393B"/>
    <w:rsid w:val="004421CA"/>
    <w:rsid w:val="00442770"/>
    <w:rsid w:val="00442C6C"/>
    <w:rsid w:val="00444B86"/>
    <w:rsid w:val="00445B46"/>
    <w:rsid w:val="00447C10"/>
    <w:rsid w:val="004543F9"/>
    <w:rsid w:val="00460AAD"/>
    <w:rsid w:val="00461718"/>
    <w:rsid w:val="004648EC"/>
    <w:rsid w:val="00466501"/>
    <w:rsid w:val="00476FA6"/>
    <w:rsid w:val="0048058F"/>
    <w:rsid w:val="004808C2"/>
    <w:rsid w:val="00485DDB"/>
    <w:rsid w:val="00487A22"/>
    <w:rsid w:val="0049689B"/>
    <w:rsid w:val="004A1873"/>
    <w:rsid w:val="004A4DBF"/>
    <w:rsid w:val="004B0B0B"/>
    <w:rsid w:val="004B0C7A"/>
    <w:rsid w:val="004B19AA"/>
    <w:rsid w:val="004C31C3"/>
    <w:rsid w:val="004D1B64"/>
    <w:rsid w:val="004E2589"/>
    <w:rsid w:val="004E7CBC"/>
    <w:rsid w:val="004F24BC"/>
    <w:rsid w:val="004F283F"/>
    <w:rsid w:val="004F2A86"/>
    <w:rsid w:val="005045D5"/>
    <w:rsid w:val="0050622D"/>
    <w:rsid w:val="00510F16"/>
    <w:rsid w:val="00520BCA"/>
    <w:rsid w:val="00521F3B"/>
    <w:rsid w:val="0052742E"/>
    <w:rsid w:val="005322E6"/>
    <w:rsid w:val="00532FFD"/>
    <w:rsid w:val="00533565"/>
    <w:rsid w:val="0054309D"/>
    <w:rsid w:val="00544CB6"/>
    <w:rsid w:val="005479DA"/>
    <w:rsid w:val="00551564"/>
    <w:rsid w:val="0055363B"/>
    <w:rsid w:val="005555FD"/>
    <w:rsid w:val="0056111F"/>
    <w:rsid w:val="005612D3"/>
    <w:rsid w:val="00562F2F"/>
    <w:rsid w:val="0057347D"/>
    <w:rsid w:val="0057523F"/>
    <w:rsid w:val="005811ED"/>
    <w:rsid w:val="00582035"/>
    <w:rsid w:val="00585DFE"/>
    <w:rsid w:val="0059614C"/>
    <w:rsid w:val="005A0F67"/>
    <w:rsid w:val="005A1570"/>
    <w:rsid w:val="005A5A87"/>
    <w:rsid w:val="005B0C54"/>
    <w:rsid w:val="005B359A"/>
    <w:rsid w:val="005B5678"/>
    <w:rsid w:val="005C100A"/>
    <w:rsid w:val="005C17A9"/>
    <w:rsid w:val="005C1B70"/>
    <w:rsid w:val="005C57FD"/>
    <w:rsid w:val="005D0A83"/>
    <w:rsid w:val="005D340C"/>
    <w:rsid w:val="005D6567"/>
    <w:rsid w:val="005D70D8"/>
    <w:rsid w:val="005E0456"/>
    <w:rsid w:val="005F0240"/>
    <w:rsid w:val="005F531B"/>
    <w:rsid w:val="005F728C"/>
    <w:rsid w:val="00602C1C"/>
    <w:rsid w:val="00603366"/>
    <w:rsid w:val="00605DFC"/>
    <w:rsid w:val="00611D28"/>
    <w:rsid w:val="0061336C"/>
    <w:rsid w:val="00616E1D"/>
    <w:rsid w:val="006172E9"/>
    <w:rsid w:val="00621C36"/>
    <w:rsid w:val="006222CC"/>
    <w:rsid w:val="0062245A"/>
    <w:rsid w:val="006259D3"/>
    <w:rsid w:val="00625B5F"/>
    <w:rsid w:val="006301A3"/>
    <w:rsid w:val="00630547"/>
    <w:rsid w:val="0063743D"/>
    <w:rsid w:val="0064112A"/>
    <w:rsid w:val="006444AB"/>
    <w:rsid w:val="00653BD6"/>
    <w:rsid w:val="00660826"/>
    <w:rsid w:val="0066178C"/>
    <w:rsid w:val="006640A5"/>
    <w:rsid w:val="006659A1"/>
    <w:rsid w:val="0067223D"/>
    <w:rsid w:val="00673E0B"/>
    <w:rsid w:val="00692CEA"/>
    <w:rsid w:val="006B1890"/>
    <w:rsid w:val="006B2B72"/>
    <w:rsid w:val="006B2DA6"/>
    <w:rsid w:val="006B7E22"/>
    <w:rsid w:val="006C0081"/>
    <w:rsid w:val="006C01AC"/>
    <w:rsid w:val="006C2F33"/>
    <w:rsid w:val="006C4DC6"/>
    <w:rsid w:val="006D4A45"/>
    <w:rsid w:val="006D5268"/>
    <w:rsid w:val="006E6510"/>
    <w:rsid w:val="006E7F57"/>
    <w:rsid w:val="006F1199"/>
    <w:rsid w:val="006F1A40"/>
    <w:rsid w:val="00700AAE"/>
    <w:rsid w:val="00701085"/>
    <w:rsid w:val="00701D5E"/>
    <w:rsid w:val="00702E31"/>
    <w:rsid w:val="007121A6"/>
    <w:rsid w:val="00715A38"/>
    <w:rsid w:val="00717105"/>
    <w:rsid w:val="00722422"/>
    <w:rsid w:val="00725F22"/>
    <w:rsid w:val="00730341"/>
    <w:rsid w:val="00746F0E"/>
    <w:rsid w:val="00753C5A"/>
    <w:rsid w:val="007575E1"/>
    <w:rsid w:val="00764C08"/>
    <w:rsid w:val="00774EC8"/>
    <w:rsid w:val="00774FBB"/>
    <w:rsid w:val="00775055"/>
    <w:rsid w:val="00776113"/>
    <w:rsid w:val="00776F51"/>
    <w:rsid w:val="00777FC6"/>
    <w:rsid w:val="0078072C"/>
    <w:rsid w:val="007813A3"/>
    <w:rsid w:val="00793213"/>
    <w:rsid w:val="00797330"/>
    <w:rsid w:val="007A0E79"/>
    <w:rsid w:val="007B4EE0"/>
    <w:rsid w:val="007B5827"/>
    <w:rsid w:val="007C3307"/>
    <w:rsid w:val="007C4E7A"/>
    <w:rsid w:val="007C5B14"/>
    <w:rsid w:val="007E023C"/>
    <w:rsid w:val="007E270D"/>
    <w:rsid w:val="007E7E66"/>
    <w:rsid w:val="007F7246"/>
    <w:rsid w:val="008009E8"/>
    <w:rsid w:val="008033DB"/>
    <w:rsid w:val="00804D6B"/>
    <w:rsid w:val="0080633D"/>
    <w:rsid w:val="008117D9"/>
    <w:rsid w:val="00814FB3"/>
    <w:rsid w:val="0082087E"/>
    <w:rsid w:val="008253A8"/>
    <w:rsid w:val="00826BEC"/>
    <w:rsid w:val="00832AC6"/>
    <w:rsid w:val="00833327"/>
    <w:rsid w:val="0083368B"/>
    <w:rsid w:val="00841AAB"/>
    <w:rsid w:val="008527A2"/>
    <w:rsid w:val="00852B25"/>
    <w:rsid w:val="008640AD"/>
    <w:rsid w:val="00864119"/>
    <w:rsid w:val="0086562E"/>
    <w:rsid w:val="0086573F"/>
    <w:rsid w:val="00870A22"/>
    <w:rsid w:val="008769BA"/>
    <w:rsid w:val="00881B72"/>
    <w:rsid w:val="00882AA4"/>
    <w:rsid w:val="00890CD1"/>
    <w:rsid w:val="00891423"/>
    <w:rsid w:val="00894C5C"/>
    <w:rsid w:val="00894CD4"/>
    <w:rsid w:val="00896C84"/>
    <w:rsid w:val="008A5EAE"/>
    <w:rsid w:val="008A7BDD"/>
    <w:rsid w:val="008B0B47"/>
    <w:rsid w:val="008B0BB0"/>
    <w:rsid w:val="008B28E9"/>
    <w:rsid w:val="008C482E"/>
    <w:rsid w:val="008D0A08"/>
    <w:rsid w:val="008D207E"/>
    <w:rsid w:val="008D3B5C"/>
    <w:rsid w:val="008E1A8B"/>
    <w:rsid w:val="008E3589"/>
    <w:rsid w:val="008E3A53"/>
    <w:rsid w:val="008F0967"/>
    <w:rsid w:val="008F7CA6"/>
    <w:rsid w:val="00905F76"/>
    <w:rsid w:val="0090658E"/>
    <w:rsid w:val="0091041C"/>
    <w:rsid w:val="0091337A"/>
    <w:rsid w:val="009151B0"/>
    <w:rsid w:val="00915398"/>
    <w:rsid w:val="00924D31"/>
    <w:rsid w:val="00924F36"/>
    <w:rsid w:val="00925E94"/>
    <w:rsid w:val="00931563"/>
    <w:rsid w:val="00932191"/>
    <w:rsid w:val="00932851"/>
    <w:rsid w:val="009358DF"/>
    <w:rsid w:val="009363EA"/>
    <w:rsid w:val="009401ED"/>
    <w:rsid w:val="009435AD"/>
    <w:rsid w:val="00944B7A"/>
    <w:rsid w:val="00975949"/>
    <w:rsid w:val="009776D1"/>
    <w:rsid w:val="009825C9"/>
    <w:rsid w:val="00991FA5"/>
    <w:rsid w:val="00994CDC"/>
    <w:rsid w:val="009B05C4"/>
    <w:rsid w:val="009B05E7"/>
    <w:rsid w:val="009C7FC9"/>
    <w:rsid w:val="009D37AF"/>
    <w:rsid w:val="009D3988"/>
    <w:rsid w:val="009D4B1C"/>
    <w:rsid w:val="009D7BF2"/>
    <w:rsid w:val="009E2D44"/>
    <w:rsid w:val="009E7380"/>
    <w:rsid w:val="009F1B6F"/>
    <w:rsid w:val="009F5F5F"/>
    <w:rsid w:val="00A0236A"/>
    <w:rsid w:val="00A13ED9"/>
    <w:rsid w:val="00A15686"/>
    <w:rsid w:val="00A23497"/>
    <w:rsid w:val="00A26E99"/>
    <w:rsid w:val="00A442D1"/>
    <w:rsid w:val="00A46863"/>
    <w:rsid w:val="00A5024F"/>
    <w:rsid w:val="00A5099F"/>
    <w:rsid w:val="00A56010"/>
    <w:rsid w:val="00A64949"/>
    <w:rsid w:val="00A77623"/>
    <w:rsid w:val="00A82CD2"/>
    <w:rsid w:val="00A94E04"/>
    <w:rsid w:val="00A95665"/>
    <w:rsid w:val="00A97418"/>
    <w:rsid w:val="00AA1E2B"/>
    <w:rsid w:val="00AB0CB7"/>
    <w:rsid w:val="00AB2BB0"/>
    <w:rsid w:val="00AB484D"/>
    <w:rsid w:val="00AC2707"/>
    <w:rsid w:val="00AC4278"/>
    <w:rsid w:val="00AC740D"/>
    <w:rsid w:val="00AD2D6A"/>
    <w:rsid w:val="00AD59BA"/>
    <w:rsid w:val="00AD7A45"/>
    <w:rsid w:val="00AE5048"/>
    <w:rsid w:val="00AE618C"/>
    <w:rsid w:val="00AF4246"/>
    <w:rsid w:val="00AF6CB1"/>
    <w:rsid w:val="00B034DC"/>
    <w:rsid w:val="00B06325"/>
    <w:rsid w:val="00B067FA"/>
    <w:rsid w:val="00B10575"/>
    <w:rsid w:val="00B20BD4"/>
    <w:rsid w:val="00B23264"/>
    <w:rsid w:val="00B236E1"/>
    <w:rsid w:val="00B331A9"/>
    <w:rsid w:val="00B4102E"/>
    <w:rsid w:val="00B43C32"/>
    <w:rsid w:val="00B45AAD"/>
    <w:rsid w:val="00B5083A"/>
    <w:rsid w:val="00B51406"/>
    <w:rsid w:val="00B55B6E"/>
    <w:rsid w:val="00B56CCE"/>
    <w:rsid w:val="00B61139"/>
    <w:rsid w:val="00B62143"/>
    <w:rsid w:val="00B634DC"/>
    <w:rsid w:val="00B65842"/>
    <w:rsid w:val="00B7092F"/>
    <w:rsid w:val="00B8189B"/>
    <w:rsid w:val="00B81B18"/>
    <w:rsid w:val="00B81F9C"/>
    <w:rsid w:val="00B82154"/>
    <w:rsid w:val="00B8217E"/>
    <w:rsid w:val="00B84B00"/>
    <w:rsid w:val="00B901E5"/>
    <w:rsid w:val="00B92957"/>
    <w:rsid w:val="00B92A81"/>
    <w:rsid w:val="00B931D7"/>
    <w:rsid w:val="00B95B5E"/>
    <w:rsid w:val="00BA6044"/>
    <w:rsid w:val="00BB01DE"/>
    <w:rsid w:val="00BB18B3"/>
    <w:rsid w:val="00BB2D3F"/>
    <w:rsid w:val="00BB7121"/>
    <w:rsid w:val="00BC19A4"/>
    <w:rsid w:val="00BC621D"/>
    <w:rsid w:val="00BF04FD"/>
    <w:rsid w:val="00BF30AA"/>
    <w:rsid w:val="00BF5AAB"/>
    <w:rsid w:val="00C021CD"/>
    <w:rsid w:val="00C15689"/>
    <w:rsid w:val="00C2109E"/>
    <w:rsid w:val="00C24A8C"/>
    <w:rsid w:val="00C25583"/>
    <w:rsid w:val="00C2592B"/>
    <w:rsid w:val="00C402E0"/>
    <w:rsid w:val="00C43102"/>
    <w:rsid w:val="00C435C5"/>
    <w:rsid w:val="00C44541"/>
    <w:rsid w:val="00C45C90"/>
    <w:rsid w:val="00C51909"/>
    <w:rsid w:val="00C55CC7"/>
    <w:rsid w:val="00C57D98"/>
    <w:rsid w:val="00C62243"/>
    <w:rsid w:val="00C7279D"/>
    <w:rsid w:val="00C72B18"/>
    <w:rsid w:val="00C754D7"/>
    <w:rsid w:val="00C75A1C"/>
    <w:rsid w:val="00C769A5"/>
    <w:rsid w:val="00C77839"/>
    <w:rsid w:val="00C900A3"/>
    <w:rsid w:val="00C927C5"/>
    <w:rsid w:val="00C92ADD"/>
    <w:rsid w:val="00C946D4"/>
    <w:rsid w:val="00C9650C"/>
    <w:rsid w:val="00C97215"/>
    <w:rsid w:val="00CA0BEE"/>
    <w:rsid w:val="00CA2D8A"/>
    <w:rsid w:val="00CB7380"/>
    <w:rsid w:val="00CC15F1"/>
    <w:rsid w:val="00CC6AD5"/>
    <w:rsid w:val="00CD0342"/>
    <w:rsid w:val="00CD40E7"/>
    <w:rsid w:val="00CE5958"/>
    <w:rsid w:val="00CE67E0"/>
    <w:rsid w:val="00CE6B91"/>
    <w:rsid w:val="00CE752F"/>
    <w:rsid w:val="00CF35D4"/>
    <w:rsid w:val="00D034CB"/>
    <w:rsid w:val="00D07B26"/>
    <w:rsid w:val="00D120B4"/>
    <w:rsid w:val="00D16797"/>
    <w:rsid w:val="00D20896"/>
    <w:rsid w:val="00D209B6"/>
    <w:rsid w:val="00D21BF1"/>
    <w:rsid w:val="00D25DE7"/>
    <w:rsid w:val="00D3061A"/>
    <w:rsid w:val="00D34025"/>
    <w:rsid w:val="00D37D7C"/>
    <w:rsid w:val="00D44710"/>
    <w:rsid w:val="00D46713"/>
    <w:rsid w:val="00D55197"/>
    <w:rsid w:val="00D6478C"/>
    <w:rsid w:val="00D66719"/>
    <w:rsid w:val="00D67EEC"/>
    <w:rsid w:val="00D734E1"/>
    <w:rsid w:val="00D7747E"/>
    <w:rsid w:val="00D9015C"/>
    <w:rsid w:val="00D92C81"/>
    <w:rsid w:val="00D94222"/>
    <w:rsid w:val="00DA258A"/>
    <w:rsid w:val="00DA29A3"/>
    <w:rsid w:val="00DB170B"/>
    <w:rsid w:val="00DB35C6"/>
    <w:rsid w:val="00DB474B"/>
    <w:rsid w:val="00DB4A97"/>
    <w:rsid w:val="00DB6DAF"/>
    <w:rsid w:val="00DC03DA"/>
    <w:rsid w:val="00DC6611"/>
    <w:rsid w:val="00DD013D"/>
    <w:rsid w:val="00DD44D3"/>
    <w:rsid w:val="00DD6AF0"/>
    <w:rsid w:val="00DD7860"/>
    <w:rsid w:val="00DE3008"/>
    <w:rsid w:val="00DE4417"/>
    <w:rsid w:val="00DE5FC8"/>
    <w:rsid w:val="00DE7D8A"/>
    <w:rsid w:val="00DF14AE"/>
    <w:rsid w:val="00DF3697"/>
    <w:rsid w:val="00DF7A88"/>
    <w:rsid w:val="00E00595"/>
    <w:rsid w:val="00E01292"/>
    <w:rsid w:val="00E0176C"/>
    <w:rsid w:val="00E06EDA"/>
    <w:rsid w:val="00E128C7"/>
    <w:rsid w:val="00E12A39"/>
    <w:rsid w:val="00E20912"/>
    <w:rsid w:val="00E209F7"/>
    <w:rsid w:val="00E25FBE"/>
    <w:rsid w:val="00E32BEC"/>
    <w:rsid w:val="00E404C4"/>
    <w:rsid w:val="00E432F3"/>
    <w:rsid w:val="00E460A7"/>
    <w:rsid w:val="00E505A8"/>
    <w:rsid w:val="00E540EA"/>
    <w:rsid w:val="00E67086"/>
    <w:rsid w:val="00E72DED"/>
    <w:rsid w:val="00E74278"/>
    <w:rsid w:val="00E76EE4"/>
    <w:rsid w:val="00E80038"/>
    <w:rsid w:val="00E87C8C"/>
    <w:rsid w:val="00E907AB"/>
    <w:rsid w:val="00EA0E27"/>
    <w:rsid w:val="00EA5EB4"/>
    <w:rsid w:val="00EB2A4F"/>
    <w:rsid w:val="00EB5420"/>
    <w:rsid w:val="00EB6AF8"/>
    <w:rsid w:val="00EC7965"/>
    <w:rsid w:val="00ED2DEF"/>
    <w:rsid w:val="00ED2F0D"/>
    <w:rsid w:val="00ED479A"/>
    <w:rsid w:val="00ED5F2B"/>
    <w:rsid w:val="00EE417E"/>
    <w:rsid w:val="00EE42C0"/>
    <w:rsid w:val="00EE7904"/>
    <w:rsid w:val="00EF1792"/>
    <w:rsid w:val="00EF17B6"/>
    <w:rsid w:val="00EF59F5"/>
    <w:rsid w:val="00EF6981"/>
    <w:rsid w:val="00F0437E"/>
    <w:rsid w:val="00F11E10"/>
    <w:rsid w:val="00F1469F"/>
    <w:rsid w:val="00F23D58"/>
    <w:rsid w:val="00F24BA0"/>
    <w:rsid w:val="00F25D38"/>
    <w:rsid w:val="00F27886"/>
    <w:rsid w:val="00F30A25"/>
    <w:rsid w:val="00F31C77"/>
    <w:rsid w:val="00F31F72"/>
    <w:rsid w:val="00F33232"/>
    <w:rsid w:val="00F43194"/>
    <w:rsid w:val="00F53252"/>
    <w:rsid w:val="00F5492A"/>
    <w:rsid w:val="00F55641"/>
    <w:rsid w:val="00F64037"/>
    <w:rsid w:val="00F70C7E"/>
    <w:rsid w:val="00F71DEF"/>
    <w:rsid w:val="00F8328A"/>
    <w:rsid w:val="00F836FF"/>
    <w:rsid w:val="00F863E7"/>
    <w:rsid w:val="00FA7699"/>
    <w:rsid w:val="00FB1777"/>
    <w:rsid w:val="00FB5E09"/>
    <w:rsid w:val="00FB5F5A"/>
    <w:rsid w:val="00FB7222"/>
    <w:rsid w:val="00FC0E92"/>
    <w:rsid w:val="00FC13A0"/>
    <w:rsid w:val="00FC3F21"/>
    <w:rsid w:val="00FD0C4A"/>
    <w:rsid w:val="00FD1F66"/>
    <w:rsid w:val="00FD37BC"/>
    <w:rsid w:val="00FD5623"/>
    <w:rsid w:val="00FD7463"/>
    <w:rsid w:val="00FE00A6"/>
    <w:rsid w:val="00FE0563"/>
    <w:rsid w:val="00FE1ACC"/>
    <w:rsid w:val="00FF06A8"/>
    <w:rsid w:val="00FF18D0"/>
    <w:rsid w:val="00FF1AFB"/>
    <w:rsid w:val="00FF6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uiPriority="11"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5F1"/>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link w:val="Heading3Char"/>
    <w:qFormat/>
    <w:rsid w:val="00200CB7"/>
    <w:pPr>
      <w:keepNext/>
      <w:outlineLvl w:val="2"/>
    </w:pPr>
    <w:rPr>
      <w:rFonts w:cs="Arial"/>
      <w:b/>
      <w:bCs/>
      <w:szCs w:val="26"/>
    </w:rPr>
  </w:style>
  <w:style w:type="paragraph" w:styleId="Heading5">
    <w:name w:val="heading 5"/>
    <w:basedOn w:val="Normal"/>
    <w:next w:val="Normal"/>
    <w:link w:val="Heading5Char"/>
    <w:qFormat/>
    <w:rsid w:val="006259D3"/>
    <w:pPr>
      <w:numPr>
        <w:ilvl w:val="4"/>
        <w:numId w:val="33"/>
      </w:numPr>
      <w:spacing w:before="240" w:after="60"/>
      <w:outlineLvl w:val="4"/>
    </w:pPr>
    <w:rPr>
      <w:b/>
      <w:bCs/>
      <w:i/>
      <w:iCs/>
      <w:sz w:val="26"/>
      <w:szCs w:val="26"/>
    </w:rPr>
  </w:style>
  <w:style w:type="paragraph" w:styleId="Heading6">
    <w:name w:val="heading 6"/>
    <w:basedOn w:val="Normal"/>
    <w:next w:val="Normal"/>
    <w:link w:val="Heading6Char"/>
    <w:qFormat/>
    <w:rsid w:val="006259D3"/>
    <w:pPr>
      <w:numPr>
        <w:ilvl w:val="5"/>
        <w:numId w:val="3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259D3"/>
    <w:pPr>
      <w:numPr>
        <w:ilvl w:val="6"/>
        <w:numId w:val="33"/>
      </w:numPr>
      <w:spacing w:before="240" w:after="60"/>
      <w:outlineLvl w:val="6"/>
    </w:pPr>
    <w:rPr>
      <w:rFonts w:ascii="Times New Roman" w:hAnsi="Times New Roman"/>
    </w:rPr>
  </w:style>
  <w:style w:type="paragraph" w:styleId="Heading8">
    <w:name w:val="heading 8"/>
    <w:basedOn w:val="Normal"/>
    <w:next w:val="Normal"/>
    <w:link w:val="Heading8Char"/>
    <w:qFormat/>
    <w:rsid w:val="006259D3"/>
    <w:pPr>
      <w:numPr>
        <w:ilvl w:val="7"/>
        <w:numId w:val="33"/>
      </w:numPr>
      <w:spacing w:before="240" w:after="60"/>
      <w:outlineLvl w:val="7"/>
    </w:pPr>
    <w:rPr>
      <w:rFonts w:ascii="Times New Roman" w:hAnsi="Times New Roman"/>
      <w:i/>
      <w:iCs/>
    </w:rPr>
  </w:style>
  <w:style w:type="paragraph" w:styleId="Heading9">
    <w:name w:val="heading 9"/>
    <w:basedOn w:val="Normal"/>
    <w:next w:val="Normal"/>
    <w:link w:val="Heading9Char"/>
    <w:qFormat/>
    <w:rsid w:val="006259D3"/>
    <w:pPr>
      <w:numPr>
        <w:ilvl w:val="8"/>
        <w:numId w:val="3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 w:type="character" w:customStyle="1" w:styleId="Heading3Char">
    <w:name w:val="Heading 3 Char"/>
    <w:aliases w:val="Sub Char"/>
    <w:basedOn w:val="DefaultParagraphFont"/>
    <w:link w:val="Heading3"/>
    <w:rsid w:val="00CC15F1"/>
    <w:rPr>
      <w:rFonts w:ascii="Arial" w:hAnsi="Arial" w:cs="Arial"/>
      <w:b/>
      <w:bCs/>
      <w:sz w:val="24"/>
      <w:szCs w:val="26"/>
      <w:lang w:eastAsia="en-US"/>
    </w:rPr>
  </w:style>
  <w:style w:type="character" w:customStyle="1" w:styleId="Heading5Char">
    <w:name w:val="Heading 5 Char"/>
    <w:basedOn w:val="DefaultParagraphFont"/>
    <w:link w:val="Heading5"/>
    <w:rsid w:val="006259D3"/>
    <w:rPr>
      <w:rFonts w:ascii="Arial" w:hAnsi="Arial"/>
      <w:b/>
      <w:bCs/>
      <w:i/>
      <w:iCs/>
      <w:sz w:val="26"/>
      <w:szCs w:val="26"/>
      <w:lang w:eastAsia="en-US"/>
    </w:rPr>
  </w:style>
  <w:style w:type="character" w:customStyle="1" w:styleId="Heading6Char">
    <w:name w:val="Heading 6 Char"/>
    <w:basedOn w:val="DefaultParagraphFont"/>
    <w:link w:val="Heading6"/>
    <w:rsid w:val="006259D3"/>
    <w:rPr>
      <w:b/>
      <w:bCs/>
      <w:sz w:val="22"/>
      <w:szCs w:val="22"/>
      <w:lang w:eastAsia="en-US"/>
    </w:rPr>
  </w:style>
  <w:style w:type="character" w:customStyle="1" w:styleId="Heading7Char">
    <w:name w:val="Heading 7 Char"/>
    <w:basedOn w:val="DefaultParagraphFont"/>
    <w:link w:val="Heading7"/>
    <w:rsid w:val="006259D3"/>
    <w:rPr>
      <w:sz w:val="24"/>
      <w:szCs w:val="24"/>
      <w:lang w:eastAsia="en-US"/>
    </w:rPr>
  </w:style>
  <w:style w:type="character" w:customStyle="1" w:styleId="Heading8Char">
    <w:name w:val="Heading 8 Char"/>
    <w:basedOn w:val="DefaultParagraphFont"/>
    <w:link w:val="Heading8"/>
    <w:rsid w:val="006259D3"/>
    <w:rPr>
      <w:i/>
      <w:iCs/>
      <w:sz w:val="24"/>
      <w:szCs w:val="24"/>
      <w:lang w:eastAsia="en-US"/>
    </w:rPr>
  </w:style>
  <w:style w:type="character" w:customStyle="1" w:styleId="Heading9Char">
    <w:name w:val="Heading 9 Char"/>
    <w:basedOn w:val="DefaultParagraphFont"/>
    <w:link w:val="Heading9"/>
    <w:rsid w:val="006259D3"/>
    <w:rPr>
      <w:rFonts w:ascii="Arial" w:hAnsi="Arial" w:cs="Arial"/>
      <w:sz w:val="22"/>
      <w:szCs w:val="22"/>
      <w:lang w:eastAsia="en-US"/>
    </w:rPr>
  </w:style>
  <w:style w:type="paragraph" w:customStyle="1" w:styleId="TSHeadingNumbered1">
    <w:name w:val="TS Heading Numbered 1."/>
    <w:basedOn w:val="Normal"/>
    <w:rsid w:val="006259D3"/>
    <w:pPr>
      <w:numPr>
        <w:numId w:val="33"/>
      </w:numPr>
      <w:spacing w:after="220"/>
      <w:outlineLvl w:val="0"/>
    </w:pPr>
    <w:rPr>
      <w:rFonts w:ascii="Arial Bold" w:hAnsi="Arial Bold"/>
      <w:b/>
      <w:caps/>
      <w:sz w:val="22"/>
    </w:rPr>
  </w:style>
  <w:style w:type="paragraph" w:customStyle="1" w:styleId="TSHeadingNumbered11">
    <w:name w:val="TS Heading Numbered 1.1"/>
    <w:basedOn w:val="TSHeadingNumbered1"/>
    <w:rsid w:val="006259D3"/>
    <w:pPr>
      <w:numPr>
        <w:ilvl w:val="1"/>
      </w:numPr>
    </w:pPr>
  </w:style>
  <w:style w:type="paragraph" w:customStyle="1" w:styleId="TSHeadingNumbered111">
    <w:name w:val="TS Heading Numbered 1.1.1"/>
    <w:basedOn w:val="TSHeadingNumbered1"/>
    <w:rsid w:val="006259D3"/>
    <w:pPr>
      <w:numPr>
        <w:ilvl w:val="2"/>
      </w:numPr>
    </w:pPr>
  </w:style>
  <w:style w:type="paragraph" w:customStyle="1" w:styleId="TSHeadingNumbered1111">
    <w:name w:val="TS Heading Numbered 1.1.1.1"/>
    <w:basedOn w:val="TSHeadingNumbered1"/>
    <w:rsid w:val="006259D3"/>
    <w:pPr>
      <w:numPr>
        <w:ilvl w:val="3"/>
      </w:numPr>
    </w:pPr>
  </w:style>
  <w:style w:type="paragraph" w:styleId="Title">
    <w:name w:val="Title"/>
    <w:basedOn w:val="Normal"/>
    <w:next w:val="Normal"/>
    <w:link w:val="TitleChar"/>
    <w:uiPriority w:val="10"/>
    <w:qFormat/>
    <w:rsid w:val="00702E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702E31"/>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702E31"/>
    <w:pPr>
      <w:numPr>
        <w:ilvl w:val="1"/>
      </w:numPr>
      <w:spacing w:after="200" w:line="276" w:lineRule="auto"/>
    </w:pPr>
    <w:rPr>
      <w:rFonts w:asciiTheme="majorHAnsi" w:eastAsiaTheme="majorEastAsia" w:hAnsiTheme="majorHAnsi" w:cstheme="majorBidi"/>
      <w:i/>
      <w:iCs/>
      <w:color w:val="4F81BD" w:themeColor="accent1"/>
      <w:spacing w:val="15"/>
      <w:lang w:val="en-US" w:eastAsia="ja-JP"/>
    </w:rPr>
  </w:style>
  <w:style w:type="character" w:customStyle="1" w:styleId="SubtitleChar">
    <w:name w:val="Subtitle Char"/>
    <w:basedOn w:val="DefaultParagraphFont"/>
    <w:link w:val="Subtitle"/>
    <w:uiPriority w:val="11"/>
    <w:rsid w:val="00702E31"/>
    <w:rPr>
      <w:rFonts w:asciiTheme="majorHAnsi" w:eastAsiaTheme="majorEastAsia" w:hAnsiTheme="majorHAnsi" w:cstheme="majorBidi"/>
      <w:i/>
      <w:iCs/>
      <w:color w:val="4F81BD" w:themeColor="accent1"/>
      <w:spacing w:val="15"/>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uiPriority="11"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5F1"/>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link w:val="Heading3Char"/>
    <w:qFormat/>
    <w:rsid w:val="00200CB7"/>
    <w:pPr>
      <w:keepNext/>
      <w:outlineLvl w:val="2"/>
    </w:pPr>
    <w:rPr>
      <w:rFonts w:cs="Arial"/>
      <w:b/>
      <w:bCs/>
      <w:szCs w:val="26"/>
    </w:rPr>
  </w:style>
  <w:style w:type="paragraph" w:styleId="Heading5">
    <w:name w:val="heading 5"/>
    <w:basedOn w:val="Normal"/>
    <w:next w:val="Normal"/>
    <w:link w:val="Heading5Char"/>
    <w:qFormat/>
    <w:rsid w:val="006259D3"/>
    <w:pPr>
      <w:numPr>
        <w:ilvl w:val="4"/>
        <w:numId w:val="33"/>
      </w:numPr>
      <w:spacing w:before="240" w:after="60"/>
      <w:outlineLvl w:val="4"/>
    </w:pPr>
    <w:rPr>
      <w:b/>
      <w:bCs/>
      <w:i/>
      <w:iCs/>
      <w:sz w:val="26"/>
      <w:szCs w:val="26"/>
    </w:rPr>
  </w:style>
  <w:style w:type="paragraph" w:styleId="Heading6">
    <w:name w:val="heading 6"/>
    <w:basedOn w:val="Normal"/>
    <w:next w:val="Normal"/>
    <w:link w:val="Heading6Char"/>
    <w:qFormat/>
    <w:rsid w:val="006259D3"/>
    <w:pPr>
      <w:numPr>
        <w:ilvl w:val="5"/>
        <w:numId w:val="3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259D3"/>
    <w:pPr>
      <w:numPr>
        <w:ilvl w:val="6"/>
        <w:numId w:val="33"/>
      </w:numPr>
      <w:spacing w:before="240" w:after="60"/>
      <w:outlineLvl w:val="6"/>
    </w:pPr>
    <w:rPr>
      <w:rFonts w:ascii="Times New Roman" w:hAnsi="Times New Roman"/>
    </w:rPr>
  </w:style>
  <w:style w:type="paragraph" w:styleId="Heading8">
    <w:name w:val="heading 8"/>
    <w:basedOn w:val="Normal"/>
    <w:next w:val="Normal"/>
    <w:link w:val="Heading8Char"/>
    <w:qFormat/>
    <w:rsid w:val="006259D3"/>
    <w:pPr>
      <w:numPr>
        <w:ilvl w:val="7"/>
        <w:numId w:val="33"/>
      </w:numPr>
      <w:spacing w:before="240" w:after="60"/>
      <w:outlineLvl w:val="7"/>
    </w:pPr>
    <w:rPr>
      <w:rFonts w:ascii="Times New Roman" w:hAnsi="Times New Roman"/>
      <w:i/>
      <w:iCs/>
    </w:rPr>
  </w:style>
  <w:style w:type="paragraph" w:styleId="Heading9">
    <w:name w:val="heading 9"/>
    <w:basedOn w:val="Normal"/>
    <w:next w:val="Normal"/>
    <w:link w:val="Heading9Char"/>
    <w:qFormat/>
    <w:rsid w:val="006259D3"/>
    <w:pPr>
      <w:numPr>
        <w:ilvl w:val="8"/>
        <w:numId w:val="3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725F22"/>
    <w:rPr>
      <w:color w:val="0000FF"/>
      <w:u w:val="single"/>
    </w:rPr>
  </w:style>
  <w:style w:type="character" w:customStyle="1" w:styleId="ONRNumberedParagraph1CharChar">
    <w:name w:val="ONR Numbered Paragraph 1 Char Char"/>
    <w:link w:val="ONRNumberedParagraph1"/>
    <w:locked/>
    <w:rsid w:val="00C43102"/>
    <w:rPr>
      <w:rFonts w:ascii="Arial" w:hAnsi="Arial" w:cs="Arial"/>
      <w:sz w:val="22"/>
      <w:szCs w:val="22"/>
    </w:rPr>
  </w:style>
  <w:style w:type="paragraph" w:customStyle="1" w:styleId="ONRNumberedParagraph1">
    <w:name w:val="ONR Numbered Paragraph 1"/>
    <w:basedOn w:val="Normal"/>
    <w:link w:val="ONRNumberedParagraph1CharChar"/>
    <w:locked/>
    <w:rsid w:val="00C43102"/>
    <w:pPr>
      <w:numPr>
        <w:numId w:val="2"/>
      </w:numPr>
      <w:tabs>
        <w:tab w:val="left" w:pos="880"/>
      </w:tabs>
      <w:spacing w:after="120"/>
    </w:pPr>
    <w:rPr>
      <w:rFonts w:cs="Arial"/>
      <w:sz w:val="22"/>
      <w:szCs w:val="22"/>
      <w:lang w:eastAsia="en-GB"/>
    </w:rPr>
  </w:style>
  <w:style w:type="paragraph" w:customStyle="1" w:styleId="ARNumberedParagraph">
    <w:name w:val="AR Numbered Paragraph"/>
    <w:basedOn w:val="Normal"/>
    <w:link w:val="ARNumberedParagraphCharChar"/>
    <w:rsid w:val="00C43102"/>
    <w:pPr>
      <w:numPr>
        <w:numId w:val="3"/>
      </w:numPr>
      <w:spacing w:after="120"/>
      <w:jc w:val="lowKashida"/>
    </w:pPr>
    <w:rPr>
      <w:rFonts w:cs="Arial"/>
      <w:sz w:val="22"/>
      <w:szCs w:val="22"/>
    </w:rPr>
  </w:style>
  <w:style w:type="character" w:customStyle="1" w:styleId="ARNumberedParagraphCharChar">
    <w:name w:val="AR Numbered Paragraph Char Char"/>
    <w:link w:val="ARNumberedParagraph"/>
    <w:locked/>
    <w:rsid w:val="00C43102"/>
    <w:rPr>
      <w:rFonts w:ascii="Arial" w:hAnsi="Arial" w:cs="Arial"/>
      <w:sz w:val="22"/>
      <w:szCs w:val="22"/>
      <w:lang w:val="en-GB" w:eastAsia="en-US" w:bidi="ar-SA"/>
    </w:rPr>
  </w:style>
  <w:style w:type="paragraph" w:styleId="FootnoteText">
    <w:name w:val="footnote text"/>
    <w:basedOn w:val="Normal"/>
    <w:semiHidden/>
    <w:rsid w:val="00123251"/>
    <w:rPr>
      <w:sz w:val="20"/>
      <w:szCs w:val="20"/>
    </w:rPr>
  </w:style>
  <w:style w:type="character" w:styleId="FootnoteReference">
    <w:name w:val="footnote reference"/>
    <w:semiHidden/>
    <w:rsid w:val="00123251"/>
    <w:rPr>
      <w:vertAlign w:val="superscript"/>
    </w:rPr>
  </w:style>
  <w:style w:type="paragraph" w:customStyle="1" w:styleId="ONRSquareBullet1">
    <w:name w:val="ONR Square Bullet 1"/>
    <w:basedOn w:val="Normal"/>
    <w:rsid w:val="00097C92"/>
    <w:pPr>
      <w:numPr>
        <w:numId w:val="4"/>
      </w:numPr>
      <w:spacing w:after="120"/>
    </w:pPr>
    <w:rPr>
      <w:rFonts w:cs="Arial"/>
      <w:sz w:val="22"/>
      <w:szCs w:val="22"/>
    </w:rPr>
  </w:style>
  <w:style w:type="character" w:styleId="CommentReference">
    <w:name w:val="annotation reference"/>
    <w:semiHidden/>
    <w:rsid w:val="00097C92"/>
    <w:rPr>
      <w:sz w:val="16"/>
      <w:szCs w:val="16"/>
    </w:rPr>
  </w:style>
  <w:style w:type="paragraph" w:styleId="CommentText">
    <w:name w:val="annotation text"/>
    <w:basedOn w:val="Normal"/>
    <w:semiHidden/>
    <w:rsid w:val="00097C92"/>
    <w:pPr>
      <w:spacing w:after="120"/>
      <w:jc w:val="both"/>
    </w:pPr>
    <w:rPr>
      <w:rFonts w:cs="Arial"/>
      <w:sz w:val="20"/>
      <w:szCs w:val="20"/>
    </w:rPr>
  </w:style>
  <w:style w:type="paragraph" w:styleId="BalloonText">
    <w:name w:val="Balloon Text"/>
    <w:basedOn w:val="Normal"/>
    <w:semiHidden/>
    <w:rsid w:val="00097C92"/>
    <w:rPr>
      <w:rFonts w:ascii="Tahoma" w:hAnsi="Tahoma" w:cs="Tahoma"/>
      <w:sz w:val="16"/>
      <w:szCs w:val="16"/>
    </w:rPr>
  </w:style>
  <w:style w:type="paragraph" w:styleId="CommentSubject">
    <w:name w:val="annotation subject"/>
    <w:basedOn w:val="CommentText"/>
    <w:next w:val="CommentText"/>
    <w:semiHidden/>
    <w:rsid w:val="00444B86"/>
    <w:pPr>
      <w:spacing w:after="0"/>
      <w:jc w:val="left"/>
    </w:pPr>
    <w:rPr>
      <w:rFonts w:cs="Times New Roman"/>
      <w:b/>
      <w:bCs/>
    </w:rPr>
  </w:style>
  <w:style w:type="character" w:customStyle="1" w:styleId="HeaderChar">
    <w:name w:val="Header Char"/>
    <w:link w:val="Header"/>
    <w:rsid w:val="006659A1"/>
    <w:rPr>
      <w:rFonts w:ascii="Arial" w:hAnsi="Arial"/>
      <w:sz w:val="24"/>
      <w:szCs w:val="24"/>
      <w:lang w:eastAsia="en-US"/>
    </w:rPr>
  </w:style>
  <w:style w:type="character" w:styleId="FollowedHyperlink">
    <w:name w:val="FollowedHyperlink"/>
    <w:rsid w:val="00C15689"/>
    <w:rPr>
      <w:color w:val="800080"/>
      <w:u w:val="single"/>
    </w:rPr>
  </w:style>
  <w:style w:type="paragraph" w:styleId="ListParagraph">
    <w:name w:val="List Paragraph"/>
    <w:basedOn w:val="Normal"/>
    <w:uiPriority w:val="34"/>
    <w:qFormat/>
    <w:rsid w:val="004421CA"/>
    <w:pPr>
      <w:ind w:left="720"/>
      <w:contextualSpacing/>
    </w:pPr>
  </w:style>
  <w:style w:type="character" w:customStyle="1" w:styleId="Heading3Char">
    <w:name w:val="Heading 3 Char"/>
    <w:aliases w:val="Sub Char"/>
    <w:basedOn w:val="DefaultParagraphFont"/>
    <w:link w:val="Heading3"/>
    <w:rsid w:val="00CC15F1"/>
    <w:rPr>
      <w:rFonts w:ascii="Arial" w:hAnsi="Arial" w:cs="Arial"/>
      <w:b/>
      <w:bCs/>
      <w:sz w:val="24"/>
      <w:szCs w:val="26"/>
      <w:lang w:eastAsia="en-US"/>
    </w:rPr>
  </w:style>
  <w:style w:type="character" w:customStyle="1" w:styleId="Heading5Char">
    <w:name w:val="Heading 5 Char"/>
    <w:basedOn w:val="DefaultParagraphFont"/>
    <w:link w:val="Heading5"/>
    <w:rsid w:val="006259D3"/>
    <w:rPr>
      <w:rFonts w:ascii="Arial" w:hAnsi="Arial"/>
      <w:b/>
      <w:bCs/>
      <w:i/>
      <w:iCs/>
      <w:sz w:val="26"/>
      <w:szCs w:val="26"/>
      <w:lang w:eastAsia="en-US"/>
    </w:rPr>
  </w:style>
  <w:style w:type="character" w:customStyle="1" w:styleId="Heading6Char">
    <w:name w:val="Heading 6 Char"/>
    <w:basedOn w:val="DefaultParagraphFont"/>
    <w:link w:val="Heading6"/>
    <w:rsid w:val="006259D3"/>
    <w:rPr>
      <w:b/>
      <w:bCs/>
      <w:sz w:val="22"/>
      <w:szCs w:val="22"/>
      <w:lang w:eastAsia="en-US"/>
    </w:rPr>
  </w:style>
  <w:style w:type="character" w:customStyle="1" w:styleId="Heading7Char">
    <w:name w:val="Heading 7 Char"/>
    <w:basedOn w:val="DefaultParagraphFont"/>
    <w:link w:val="Heading7"/>
    <w:rsid w:val="006259D3"/>
    <w:rPr>
      <w:sz w:val="24"/>
      <w:szCs w:val="24"/>
      <w:lang w:eastAsia="en-US"/>
    </w:rPr>
  </w:style>
  <w:style w:type="character" w:customStyle="1" w:styleId="Heading8Char">
    <w:name w:val="Heading 8 Char"/>
    <w:basedOn w:val="DefaultParagraphFont"/>
    <w:link w:val="Heading8"/>
    <w:rsid w:val="006259D3"/>
    <w:rPr>
      <w:i/>
      <w:iCs/>
      <w:sz w:val="24"/>
      <w:szCs w:val="24"/>
      <w:lang w:eastAsia="en-US"/>
    </w:rPr>
  </w:style>
  <w:style w:type="character" w:customStyle="1" w:styleId="Heading9Char">
    <w:name w:val="Heading 9 Char"/>
    <w:basedOn w:val="DefaultParagraphFont"/>
    <w:link w:val="Heading9"/>
    <w:rsid w:val="006259D3"/>
    <w:rPr>
      <w:rFonts w:ascii="Arial" w:hAnsi="Arial" w:cs="Arial"/>
      <w:sz w:val="22"/>
      <w:szCs w:val="22"/>
      <w:lang w:eastAsia="en-US"/>
    </w:rPr>
  </w:style>
  <w:style w:type="paragraph" w:customStyle="1" w:styleId="TSHeadingNumbered1">
    <w:name w:val="TS Heading Numbered 1."/>
    <w:basedOn w:val="Normal"/>
    <w:rsid w:val="006259D3"/>
    <w:pPr>
      <w:numPr>
        <w:numId w:val="33"/>
      </w:numPr>
      <w:spacing w:after="220"/>
      <w:outlineLvl w:val="0"/>
    </w:pPr>
    <w:rPr>
      <w:rFonts w:ascii="Arial Bold" w:hAnsi="Arial Bold"/>
      <w:b/>
      <w:caps/>
      <w:sz w:val="22"/>
    </w:rPr>
  </w:style>
  <w:style w:type="paragraph" w:customStyle="1" w:styleId="TSHeadingNumbered11">
    <w:name w:val="TS Heading Numbered 1.1"/>
    <w:basedOn w:val="TSHeadingNumbered1"/>
    <w:rsid w:val="006259D3"/>
    <w:pPr>
      <w:numPr>
        <w:ilvl w:val="1"/>
      </w:numPr>
    </w:pPr>
  </w:style>
  <w:style w:type="paragraph" w:customStyle="1" w:styleId="TSHeadingNumbered111">
    <w:name w:val="TS Heading Numbered 1.1.1"/>
    <w:basedOn w:val="TSHeadingNumbered1"/>
    <w:rsid w:val="006259D3"/>
    <w:pPr>
      <w:numPr>
        <w:ilvl w:val="2"/>
      </w:numPr>
    </w:pPr>
  </w:style>
  <w:style w:type="paragraph" w:customStyle="1" w:styleId="TSHeadingNumbered1111">
    <w:name w:val="TS Heading Numbered 1.1.1.1"/>
    <w:basedOn w:val="TSHeadingNumbered1"/>
    <w:rsid w:val="006259D3"/>
    <w:pPr>
      <w:numPr>
        <w:ilvl w:val="3"/>
      </w:numPr>
    </w:pPr>
  </w:style>
  <w:style w:type="paragraph" w:styleId="Title">
    <w:name w:val="Title"/>
    <w:basedOn w:val="Normal"/>
    <w:next w:val="Normal"/>
    <w:link w:val="TitleChar"/>
    <w:uiPriority w:val="10"/>
    <w:qFormat/>
    <w:rsid w:val="00702E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702E31"/>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702E31"/>
    <w:pPr>
      <w:numPr>
        <w:ilvl w:val="1"/>
      </w:numPr>
      <w:spacing w:after="200" w:line="276" w:lineRule="auto"/>
    </w:pPr>
    <w:rPr>
      <w:rFonts w:asciiTheme="majorHAnsi" w:eastAsiaTheme="majorEastAsia" w:hAnsiTheme="majorHAnsi" w:cstheme="majorBidi"/>
      <w:i/>
      <w:iCs/>
      <w:color w:val="4F81BD" w:themeColor="accent1"/>
      <w:spacing w:val="15"/>
      <w:lang w:val="en-US" w:eastAsia="ja-JP"/>
    </w:rPr>
  </w:style>
  <w:style w:type="character" w:customStyle="1" w:styleId="SubtitleChar">
    <w:name w:val="Subtitle Char"/>
    <w:basedOn w:val="DefaultParagraphFont"/>
    <w:link w:val="Subtitle"/>
    <w:uiPriority w:val="11"/>
    <w:rsid w:val="00702E31"/>
    <w:rPr>
      <w:rFonts w:asciiTheme="majorHAnsi" w:eastAsiaTheme="majorEastAsia" w:hAnsiTheme="majorHAnsi" w:cstheme="majorBidi"/>
      <w:i/>
      <w:iCs/>
      <w:color w:val="4F81BD" w:themeColor="accent1"/>
      <w:spacing w:val="15"/>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86128883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 w:id="190336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nr.org.uk/new-reactors/ngn01.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nrc.gov/docs/ML1218/ML12188A053.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rc.gov/docs/ML0327/ML032790474.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ub.iaea.org/MTCD/publications/PDF/Pub1195_web.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ub.iaea.org/MTCD/publications/PDF/Pub1195_web.pdf" TargetMode="External"/><Relationship Id="rId14" Type="http://schemas.openxmlformats.org/officeDocument/2006/relationships/hyperlink" Target="http://www.onr.org.uk/saps/saps201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239A-641B-4FFB-8571-ED1CB2100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2735</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18727</CharactersWithSpaces>
  <SharedDoc>false</SharedDoc>
  <HLinks>
    <vt:vector size="12" baseType="variant">
      <vt:variant>
        <vt:i4>7602273</vt:i4>
      </vt:variant>
      <vt:variant>
        <vt:i4>3</vt:i4>
      </vt:variant>
      <vt:variant>
        <vt:i4>0</vt:i4>
      </vt:variant>
      <vt:variant>
        <vt:i4>5</vt:i4>
      </vt:variant>
      <vt:variant>
        <vt:lpwstr>http://www.onr.org.uk/operational/tech_asst_guides/ns-tast-gd-030.pdf</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3</cp:revision>
  <cp:lastPrinted>2017-09-20T12:29:00Z</cp:lastPrinted>
  <dcterms:created xsi:type="dcterms:W3CDTF">2018-01-09T11:23:00Z</dcterms:created>
  <dcterms:modified xsi:type="dcterms:W3CDTF">2018-01-09T11:26:00Z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